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A59E2A" w14:textId="3BADC184" w:rsidR="007C4957" w:rsidRPr="001D05A0" w:rsidRDefault="007C4957" w:rsidP="001D05A0">
      <w:pPr>
        <w:jc w:val="center"/>
        <w:rPr>
          <w:b/>
          <w:sz w:val="26"/>
          <w:szCs w:val="26"/>
          <w:shd w:val="clear" w:color="auto" w:fill="FFFFFF"/>
        </w:rPr>
      </w:pPr>
      <w:r w:rsidRPr="001D05A0">
        <w:rPr>
          <w:b/>
          <w:sz w:val="26"/>
          <w:szCs w:val="26"/>
          <w:shd w:val="clear" w:color="auto" w:fill="FFFFFF"/>
        </w:rPr>
        <w:t xml:space="preserve">HOÀN THIỆN CƠ CHẾ THÚC ĐẨY DOANH NGHIỆP THAM GIA </w:t>
      </w:r>
      <w:r w:rsidR="00D848E2" w:rsidRPr="001D05A0">
        <w:rPr>
          <w:b/>
          <w:sz w:val="26"/>
          <w:szCs w:val="26"/>
          <w:shd w:val="clear" w:color="auto" w:fill="FFFFFF"/>
        </w:rPr>
        <w:br/>
      </w:r>
      <w:r w:rsidRPr="001D05A0">
        <w:rPr>
          <w:b/>
          <w:sz w:val="26"/>
          <w:szCs w:val="26"/>
          <w:shd w:val="clear" w:color="auto" w:fill="FFFFFF"/>
        </w:rPr>
        <w:t xml:space="preserve">HOẠT ĐỘNG ĐÀO TẠO TẠI CÁC CƠ SỞ GIÁO DỤC NGHỀ NGHIỆP </w:t>
      </w:r>
      <w:r w:rsidR="00D848E2" w:rsidRPr="001D05A0">
        <w:rPr>
          <w:b/>
          <w:sz w:val="26"/>
          <w:szCs w:val="26"/>
          <w:shd w:val="clear" w:color="auto" w:fill="FFFFFF"/>
        </w:rPr>
        <w:t xml:space="preserve">TRONG </w:t>
      </w:r>
      <w:r w:rsidRPr="001D05A0">
        <w:rPr>
          <w:b/>
          <w:sz w:val="26"/>
          <w:szCs w:val="26"/>
          <w:shd w:val="clear" w:color="auto" w:fill="FFFFFF"/>
        </w:rPr>
        <w:t>THỜI ĐẠI SỐ</w:t>
      </w:r>
    </w:p>
    <w:p w14:paraId="13E5BB33" w14:textId="07988E76" w:rsidR="00D848E2" w:rsidRPr="001D05A0" w:rsidRDefault="00D848E2" w:rsidP="001D05A0">
      <w:pPr>
        <w:jc w:val="center"/>
        <w:rPr>
          <w:b/>
          <w:sz w:val="26"/>
          <w:szCs w:val="26"/>
          <w:shd w:val="clear" w:color="auto" w:fill="FFFFFF"/>
        </w:rPr>
      </w:pPr>
      <w:r w:rsidRPr="001D05A0">
        <w:rPr>
          <w:b/>
          <w:sz w:val="26"/>
          <w:szCs w:val="26"/>
        </w:rPr>
        <w:t>ENHANCING LEGAL MECHANISMS TO PROMOTE ENTERPRISE PARTICIPATION IN TRAINING ACTIVITIES AT VOCATIONAL EDUCATION AND TRAINING INSTITUTIONS IN THE DIGITAL ERA</w:t>
      </w:r>
    </w:p>
    <w:tbl>
      <w:tblPr>
        <w:tblStyle w:val="TableGrid"/>
        <w:tblW w:w="87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5674"/>
      </w:tblGrid>
      <w:tr w:rsidR="00916332" w:rsidRPr="00573E31" w14:paraId="15439AC3" w14:textId="77777777" w:rsidTr="00B833A5">
        <w:tc>
          <w:tcPr>
            <w:tcW w:w="3114" w:type="dxa"/>
            <w:vAlign w:val="center"/>
          </w:tcPr>
          <w:p w14:paraId="0920AC45" w14:textId="334379D8" w:rsidR="00916332" w:rsidRPr="00573E31" w:rsidRDefault="00916332" w:rsidP="006A2ADF">
            <w:pPr>
              <w:spacing w:before="40"/>
              <w:rPr>
                <w:rFonts w:ascii="Times New Roman" w:hAnsi="Times New Roman"/>
                <w:b/>
                <w:color w:val="000000" w:themeColor="text1"/>
                <w:spacing w:val="-4"/>
                <w:w w:val="98"/>
                <w:sz w:val="21"/>
                <w:szCs w:val="26"/>
              </w:rPr>
            </w:pPr>
            <w:r w:rsidRPr="00573E31">
              <w:rPr>
                <w:rFonts w:ascii="Times New Roman" w:hAnsi="Times New Roman"/>
                <w:b/>
                <w:color w:val="000000" w:themeColor="text1"/>
                <w:spacing w:val="-4"/>
                <w:w w:val="98"/>
                <w:sz w:val="21"/>
                <w:szCs w:val="26"/>
              </w:rPr>
              <w:t>ThS. Bùi Văn Huy</w:t>
            </w:r>
            <w:r w:rsidRPr="00573E31">
              <w:rPr>
                <w:rFonts w:ascii="Times New Roman" w:hAnsi="Times New Roman"/>
                <w:b/>
                <w:color w:val="000000" w:themeColor="text1"/>
                <w:spacing w:val="-4"/>
                <w:w w:val="98"/>
                <w:sz w:val="21"/>
                <w:szCs w:val="26"/>
                <w:vertAlign w:val="superscript"/>
              </w:rPr>
              <w:t>1</w:t>
            </w:r>
          </w:p>
          <w:p w14:paraId="08FDFC09" w14:textId="7D221EF7" w:rsidR="00D0376A" w:rsidRPr="00573E31" w:rsidRDefault="00D0376A" w:rsidP="006A2ADF">
            <w:pPr>
              <w:spacing w:before="40"/>
              <w:rPr>
                <w:rFonts w:ascii="Times New Roman" w:hAnsi="Times New Roman"/>
                <w:b/>
                <w:color w:val="000000" w:themeColor="text1"/>
                <w:spacing w:val="-4"/>
                <w:w w:val="98"/>
                <w:sz w:val="21"/>
                <w:szCs w:val="26"/>
              </w:rPr>
            </w:pPr>
          </w:p>
          <w:p w14:paraId="210AD242" w14:textId="3730F070" w:rsidR="00D0376A" w:rsidRPr="00573E31" w:rsidRDefault="00D0376A" w:rsidP="006A2ADF">
            <w:pPr>
              <w:spacing w:before="40"/>
              <w:rPr>
                <w:rFonts w:ascii="Times New Roman" w:hAnsi="Times New Roman"/>
                <w:b/>
                <w:color w:val="000000" w:themeColor="text1"/>
                <w:spacing w:val="-4"/>
                <w:w w:val="98"/>
                <w:sz w:val="21"/>
                <w:szCs w:val="26"/>
              </w:rPr>
            </w:pPr>
          </w:p>
          <w:p w14:paraId="6B84D6F2" w14:textId="77777777" w:rsidR="00D0376A" w:rsidRPr="00573E31" w:rsidRDefault="00D0376A" w:rsidP="006A2ADF">
            <w:pPr>
              <w:spacing w:before="40"/>
              <w:rPr>
                <w:rFonts w:ascii="Times New Roman" w:hAnsi="Times New Roman"/>
                <w:b/>
                <w:color w:val="000000" w:themeColor="text1"/>
                <w:spacing w:val="-4"/>
                <w:w w:val="98"/>
                <w:sz w:val="21"/>
                <w:szCs w:val="26"/>
              </w:rPr>
            </w:pPr>
          </w:p>
          <w:p w14:paraId="749E22D4" w14:textId="77777777" w:rsidR="00617420" w:rsidRPr="00573E31" w:rsidRDefault="00916332" w:rsidP="006A2ADF">
            <w:pPr>
              <w:jc w:val="both"/>
              <w:rPr>
                <w:rFonts w:ascii="Times New Roman" w:hAnsi="Times New Roman"/>
                <w:b/>
                <w:bCs/>
                <w:color w:val="000000" w:themeColor="text1"/>
                <w:sz w:val="21"/>
                <w:szCs w:val="21"/>
              </w:rPr>
            </w:pPr>
            <w:r w:rsidRPr="00573E31">
              <w:rPr>
                <w:rFonts w:ascii="Times New Roman" w:hAnsi="Times New Roman"/>
                <w:b/>
                <w:bCs/>
                <w:color w:val="000000" w:themeColor="text1"/>
                <w:sz w:val="21"/>
                <w:szCs w:val="21"/>
              </w:rPr>
              <w:t xml:space="preserve">TỪ KHÓA: </w:t>
            </w:r>
          </w:p>
          <w:p w14:paraId="0BBED12C" w14:textId="41805DE0" w:rsidR="00916332" w:rsidRPr="00573E31" w:rsidRDefault="00804068" w:rsidP="006A2ADF">
            <w:pPr>
              <w:jc w:val="both"/>
              <w:rPr>
                <w:rFonts w:ascii="Times New Roman" w:hAnsi="Times New Roman"/>
                <w:color w:val="000000" w:themeColor="text1"/>
                <w:sz w:val="21"/>
                <w:szCs w:val="21"/>
              </w:rPr>
            </w:pPr>
            <w:r w:rsidRPr="00573E31">
              <w:rPr>
                <w:rFonts w:ascii="Times New Roman" w:hAnsi="Times New Roman"/>
                <w:color w:val="000000" w:themeColor="text1"/>
                <w:sz w:val="21"/>
                <w:szCs w:val="21"/>
              </w:rPr>
              <w:t>Giáo dục nghề nghiệp; doanh nghiệp; chuyển đổi số; cơ chế pháp lý.</w:t>
            </w:r>
          </w:p>
          <w:p w14:paraId="326B4B91" w14:textId="77777777" w:rsidR="00916332" w:rsidRPr="00573E31" w:rsidRDefault="00916332" w:rsidP="006A2ADF">
            <w:pPr>
              <w:jc w:val="both"/>
              <w:rPr>
                <w:rFonts w:ascii="Times New Roman" w:hAnsi="Times New Roman"/>
                <w:b/>
                <w:bCs/>
                <w:color w:val="000000" w:themeColor="text1"/>
                <w:sz w:val="21"/>
                <w:szCs w:val="21"/>
              </w:rPr>
            </w:pPr>
          </w:p>
          <w:p w14:paraId="593ED78F" w14:textId="77777777" w:rsidR="00916332" w:rsidRPr="00573E31" w:rsidRDefault="00916332" w:rsidP="006A2ADF">
            <w:pPr>
              <w:jc w:val="both"/>
              <w:rPr>
                <w:rFonts w:ascii="Times New Roman" w:hAnsi="Times New Roman"/>
                <w:b/>
                <w:bCs/>
                <w:color w:val="000000" w:themeColor="text1"/>
                <w:sz w:val="21"/>
                <w:szCs w:val="21"/>
              </w:rPr>
            </w:pPr>
          </w:p>
          <w:p w14:paraId="5AE079A4" w14:textId="77777777" w:rsidR="00916332" w:rsidRPr="00573E31" w:rsidRDefault="00916332" w:rsidP="006A2ADF">
            <w:pPr>
              <w:jc w:val="both"/>
              <w:rPr>
                <w:rFonts w:ascii="Times New Roman" w:hAnsi="Times New Roman"/>
                <w:b/>
                <w:bCs/>
                <w:color w:val="000000" w:themeColor="text1"/>
                <w:sz w:val="21"/>
                <w:szCs w:val="21"/>
              </w:rPr>
            </w:pPr>
          </w:p>
          <w:p w14:paraId="70A7699C" w14:textId="392A009A" w:rsidR="00916332" w:rsidRPr="00573E31" w:rsidRDefault="00916332" w:rsidP="006A2ADF">
            <w:pPr>
              <w:jc w:val="both"/>
              <w:rPr>
                <w:rFonts w:ascii="Times New Roman" w:hAnsi="Times New Roman"/>
                <w:b/>
                <w:bCs/>
                <w:color w:val="000000" w:themeColor="text1"/>
                <w:sz w:val="21"/>
                <w:szCs w:val="21"/>
              </w:rPr>
            </w:pPr>
          </w:p>
          <w:p w14:paraId="46D1A5D4" w14:textId="583166E2" w:rsidR="00D0376A" w:rsidRPr="00573E31" w:rsidRDefault="00D0376A" w:rsidP="006A2ADF">
            <w:pPr>
              <w:jc w:val="both"/>
              <w:rPr>
                <w:rFonts w:ascii="Times New Roman" w:hAnsi="Times New Roman"/>
                <w:b/>
                <w:bCs/>
                <w:color w:val="000000" w:themeColor="text1"/>
                <w:sz w:val="21"/>
                <w:szCs w:val="21"/>
              </w:rPr>
            </w:pPr>
          </w:p>
          <w:p w14:paraId="618D4EC0" w14:textId="05130793" w:rsidR="002131D7" w:rsidRPr="00573E31" w:rsidRDefault="002131D7" w:rsidP="006A2ADF">
            <w:pPr>
              <w:jc w:val="both"/>
              <w:rPr>
                <w:rFonts w:ascii="Times New Roman" w:hAnsi="Times New Roman"/>
                <w:b/>
                <w:bCs/>
                <w:color w:val="000000" w:themeColor="text1"/>
                <w:sz w:val="21"/>
                <w:szCs w:val="21"/>
              </w:rPr>
            </w:pPr>
          </w:p>
          <w:p w14:paraId="4616547D" w14:textId="61B42131" w:rsidR="002131D7" w:rsidRPr="00573E31" w:rsidRDefault="002131D7" w:rsidP="006A2ADF">
            <w:pPr>
              <w:jc w:val="both"/>
              <w:rPr>
                <w:rFonts w:ascii="Times New Roman" w:hAnsi="Times New Roman"/>
                <w:b/>
                <w:bCs/>
                <w:color w:val="000000" w:themeColor="text1"/>
                <w:sz w:val="21"/>
                <w:szCs w:val="21"/>
              </w:rPr>
            </w:pPr>
          </w:p>
          <w:p w14:paraId="566A3036" w14:textId="42C87889" w:rsidR="002131D7" w:rsidRPr="00573E31" w:rsidRDefault="002131D7" w:rsidP="006A2ADF">
            <w:pPr>
              <w:jc w:val="both"/>
              <w:rPr>
                <w:rFonts w:ascii="Times New Roman" w:hAnsi="Times New Roman"/>
                <w:b/>
                <w:bCs/>
                <w:color w:val="000000" w:themeColor="text1"/>
                <w:sz w:val="21"/>
                <w:szCs w:val="21"/>
              </w:rPr>
            </w:pPr>
          </w:p>
          <w:p w14:paraId="1FC4EF58" w14:textId="611ED90F" w:rsidR="002131D7" w:rsidRPr="00573E31" w:rsidRDefault="002131D7" w:rsidP="006A2ADF">
            <w:pPr>
              <w:jc w:val="both"/>
              <w:rPr>
                <w:rFonts w:ascii="Times New Roman" w:hAnsi="Times New Roman"/>
                <w:b/>
                <w:bCs/>
                <w:color w:val="000000" w:themeColor="text1"/>
                <w:sz w:val="21"/>
                <w:szCs w:val="21"/>
              </w:rPr>
            </w:pPr>
          </w:p>
          <w:p w14:paraId="777A0956" w14:textId="1FC50FDF" w:rsidR="002131D7" w:rsidRPr="00573E31" w:rsidRDefault="002131D7" w:rsidP="006A2ADF">
            <w:pPr>
              <w:jc w:val="both"/>
              <w:rPr>
                <w:rFonts w:ascii="Times New Roman" w:hAnsi="Times New Roman"/>
                <w:b/>
                <w:bCs/>
                <w:color w:val="000000" w:themeColor="text1"/>
                <w:sz w:val="21"/>
                <w:szCs w:val="21"/>
              </w:rPr>
            </w:pPr>
          </w:p>
          <w:p w14:paraId="0464F35F" w14:textId="569E56B9" w:rsidR="002131D7" w:rsidRPr="00573E31" w:rsidRDefault="002131D7" w:rsidP="006A2ADF">
            <w:pPr>
              <w:jc w:val="both"/>
              <w:rPr>
                <w:rFonts w:ascii="Times New Roman" w:hAnsi="Times New Roman"/>
                <w:b/>
                <w:bCs/>
                <w:color w:val="000000" w:themeColor="text1"/>
                <w:sz w:val="21"/>
                <w:szCs w:val="21"/>
              </w:rPr>
            </w:pPr>
          </w:p>
          <w:p w14:paraId="4E37A39D" w14:textId="77777777" w:rsidR="00916332" w:rsidRPr="00573E31" w:rsidRDefault="00916332" w:rsidP="006A2ADF">
            <w:pPr>
              <w:jc w:val="both"/>
              <w:rPr>
                <w:rFonts w:ascii="Times New Roman" w:hAnsi="Times New Roman"/>
                <w:b/>
                <w:bCs/>
                <w:color w:val="000000" w:themeColor="text1"/>
                <w:sz w:val="21"/>
                <w:szCs w:val="21"/>
              </w:rPr>
            </w:pPr>
          </w:p>
          <w:p w14:paraId="478C9E9E" w14:textId="77777777" w:rsidR="00916332" w:rsidRPr="00573E31" w:rsidRDefault="00916332" w:rsidP="006A2ADF">
            <w:pPr>
              <w:jc w:val="both"/>
              <w:rPr>
                <w:rFonts w:ascii="Times New Roman" w:hAnsi="Times New Roman"/>
                <w:b/>
                <w:bCs/>
                <w:color w:val="000000" w:themeColor="text1"/>
                <w:sz w:val="21"/>
                <w:szCs w:val="21"/>
              </w:rPr>
            </w:pPr>
          </w:p>
          <w:p w14:paraId="31F84251" w14:textId="77777777" w:rsidR="00617420" w:rsidRPr="00573E31" w:rsidRDefault="00916332" w:rsidP="002131D7">
            <w:pPr>
              <w:jc w:val="both"/>
              <w:rPr>
                <w:rFonts w:ascii="Times New Roman" w:hAnsi="Times New Roman"/>
                <w:color w:val="000000" w:themeColor="text1"/>
                <w:sz w:val="21"/>
                <w:szCs w:val="21"/>
              </w:rPr>
            </w:pPr>
            <w:r w:rsidRPr="00573E31">
              <w:rPr>
                <w:rFonts w:ascii="Times New Roman" w:hAnsi="Times New Roman"/>
                <w:b/>
                <w:bCs/>
                <w:color w:val="000000" w:themeColor="text1"/>
                <w:sz w:val="21"/>
                <w:szCs w:val="21"/>
              </w:rPr>
              <w:t>KEY WORDS</w:t>
            </w:r>
            <w:r w:rsidRPr="00573E31">
              <w:rPr>
                <w:rFonts w:ascii="Times New Roman" w:hAnsi="Times New Roman"/>
                <w:color w:val="000000" w:themeColor="text1"/>
                <w:sz w:val="21"/>
                <w:szCs w:val="21"/>
              </w:rPr>
              <w:t xml:space="preserve">: </w:t>
            </w:r>
          </w:p>
          <w:p w14:paraId="78ADF268" w14:textId="5F7F4EA0" w:rsidR="00916332" w:rsidRPr="00573E31" w:rsidRDefault="002131D7" w:rsidP="00617420">
            <w:pPr>
              <w:jc w:val="both"/>
              <w:rPr>
                <w:rFonts w:ascii="Times New Roman" w:hAnsi="Times New Roman"/>
                <w:color w:val="000000" w:themeColor="text1"/>
                <w:sz w:val="21"/>
                <w:szCs w:val="21"/>
              </w:rPr>
            </w:pPr>
            <w:r w:rsidRPr="00573E31">
              <w:rPr>
                <w:rFonts w:ascii="Times New Roman" w:hAnsi="Times New Roman"/>
                <w:color w:val="000000" w:themeColor="text1"/>
                <w:sz w:val="21"/>
                <w:szCs w:val="21"/>
              </w:rPr>
              <w:t>Vocational Education and Training</w:t>
            </w:r>
          </w:p>
          <w:p w14:paraId="760EF3EF" w14:textId="52E428EC" w:rsidR="002131D7" w:rsidRPr="00573E31" w:rsidRDefault="002131D7" w:rsidP="00617420">
            <w:pPr>
              <w:jc w:val="both"/>
              <w:rPr>
                <w:rFonts w:ascii="Times New Roman" w:hAnsi="Times New Roman"/>
                <w:b/>
                <w:color w:val="000000" w:themeColor="text1"/>
                <w:spacing w:val="-4"/>
                <w:w w:val="98"/>
                <w:sz w:val="21"/>
                <w:szCs w:val="21"/>
              </w:rPr>
            </w:pPr>
            <w:r w:rsidRPr="00573E31">
              <w:rPr>
                <w:rFonts w:ascii="Times New Roman" w:hAnsi="Times New Roman"/>
                <w:color w:val="000000" w:themeColor="text1"/>
                <w:sz w:val="21"/>
                <w:szCs w:val="21"/>
              </w:rPr>
              <w:t>Enterprises;</w:t>
            </w:r>
            <w:r w:rsidRPr="00573E31">
              <w:rPr>
                <w:rFonts w:ascii="Times New Roman" w:hAnsi="Times New Roman"/>
                <w:b/>
                <w:color w:val="000000" w:themeColor="text1"/>
                <w:spacing w:val="-4"/>
                <w:w w:val="98"/>
                <w:sz w:val="21"/>
                <w:szCs w:val="21"/>
              </w:rPr>
              <w:t xml:space="preserve"> </w:t>
            </w:r>
            <w:r w:rsidRPr="00573E31">
              <w:rPr>
                <w:rFonts w:ascii="Times New Roman" w:hAnsi="Times New Roman"/>
                <w:color w:val="000000" w:themeColor="text1"/>
                <w:sz w:val="21"/>
                <w:szCs w:val="21"/>
              </w:rPr>
              <w:t>Digital Transformation;</w:t>
            </w:r>
            <w:r w:rsidRPr="00573E31">
              <w:rPr>
                <w:rFonts w:ascii="Times New Roman" w:hAnsi="Times New Roman"/>
                <w:b/>
                <w:color w:val="000000" w:themeColor="text1"/>
                <w:spacing w:val="-4"/>
                <w:w w:val="98"/>
                <w:sz w:val="21"/>
                <w:szCs w:val="21"/>
              </w:rPr>
              <w:t xml:space="preserve"> </w:t>
            </w:r>
            <w:r w:rsidRPr="00573E31">
              <w:rPr>
                <w:rFonts w:ascii="Times New Roman" w:hAnsi="Times New Roman"/>
                <w:color w:val="000000" w:themeColor="text1"/>
                <w:sz w:val="21"/>
                <w:szCs w:val="21"/>
              </w:rPr>
              <w:t>Legal Framework</w:t>
            </w:r>
          </w:p>
          <w:p w14:paraId="45021790" w14:textId="77777777" w:rsidR="002131D7" w:rsidRPr="00573E31" w:rsidRDefault="002131D7" w:rsidP="006A2ADF">
            <w:pPr>
              <w:spacing w:before="40"/>
              <w:rPr>
                <w:rFonts w:ascii="Times New Roman" w:hAnsi="Times New Roman"/>
                <w:b/>
                <w:color w:val="000000" w:themeColor="text1"/>
                <w:spacing w:val="-4"/>
                <w:w w:val="98"/>
                <w:sz w:val="21"/>
                <w:szCs w:val="26"/>
              </w:rPr>
            </w:pPr>
          </w:p>
          <w:p w14:paraId="538A5502" w14:textId="77777777" w:rsidR="00916332" w:rsidRPr="00573E31" w:rsidRDefault="00916332" w:rsidP="006A2ADF">
            <w:pPr>
              <w:spacing w:before="40"/>
              <w:rPr>
                <w:rFonts w:ascii="Times New Roman" w:hAnsi="Times New Roman"/>
                <w:b/>
                <w:color w:val="000000" w:themeColor="text1"/>
                <w:spacing w:val="-4"/>
                <w:w w:val="98"/>
                <w:sz w:val="21"/>
                <w:szCs w:val="26"/>
              </w:rPr>
            </w:pPr>
          </w:p>
          <w:p w14:paraId="7CEC1FFD" w14:textId="1371EA73" w:rsidR="00916332" w:rsidRPr="00573E31" w:rsidRDefault="00916332" w:rsidP="006A2ADF">
            <w:pPr>
              <w:spacing w:before="40"/>
              <w:rPr>
                <w:rFonts w:ascii="Times New Roman" w:hAnsi="Times New Roman"/>
                <w:b/>
                <w:color w:val="000000" w:themeColor="text1"/>
                <w:spacing w:val="-4"/>
                <w:w w:val="98"/>
                <w:sz w:val="21"/>
                <w:szCs w:val="26"/>
              </w:rPr>
            </w:pPr>
          </w:p>
          <w:p w14:paraId="143BFF31" w14:textId="77777777" w:rsidR="00D0376A" w:rsidRPr="00573E31" w:rsidRDefault="00D0376A" w:rsidP="006A2ADF">
            <w:pPr>
              <w:spacing w:before="40"/>
              <w:rPr>
                <w:rFonts w:ascii="Times New Roman" w:hAnsi="Times New Roman"/>
                <w:b/>
                <w:color w:val="000000" w:themeColor="text1"/>
                <w:spacing w:val="-4"/>
                <w:w w:val="98"/>
                <w:sz w:val="21"/>
                <w:szCs w:val="26"/>
              </w:rPr>
            </w:pPr>
          </w:p>
          <w:p w14:paraId="09942D31" w14:textId="44D126FA" w:rsidR="00916332" w:rsidRPr="00573E31" w:rsidRDefault="00916332" w:rsidP="006A2ADF">
            <w:pPr>
              <w:spacing w:before="40"/>
              <w:rPr>
                <w:rFonts w:ascii="Times New Roman" w:hAnsi="Times New Roman"/>
                <w:b/>
                <w:color w:val="000000" w:themeColor="text1"/>
                <w:spacing w:val="-4"/>
                <w:w w:val="98"/>
                <w:sz w:val="21"/>
                <w:szCs w:val="26"/>
              </w:rPr>
            </w:pPr>
          </w:p>
          <w:p w14:paraId="26D12302" w14:textId="29954FF1" w:rsidR="002131D7" w:rsidRPr="00573E31" w:rsidRDefault="002131D7" w:rsidP="006A2ADF">
            <w:pPr>
              <w:spacing w:before="40"/>
              <w:rPr>
                <w:rFonts w:ascii="Times New Roman" w:hAnsi="Times New Roman"/>
                <w:b/>
                <w:color w:val="000000" w:themeColor="text1"/>
                <w:spacing w:val="-4"/>
                <w:w w:val="98"/>
                <w:sz w:val="21"/>
                <w:szCs w:val="26"/>
              </w:rPr>
            </w:pPr>
          </w:p>
          <w:p w14:paraId="602889B8" w14:textId="77777777" w:rsidR="0047122F" w:rsidRPr="00573E31" w:rsidRDefault="0047122F" w:rsidP="006A2ADF">
            <w:pPr>
              <w:spacing w:before="40"/>
              <w:rPr>
                <w:rFonts w:ascii="Times New Roman" w:hAnsi="Times New Roman"/>
                <w:b/>
                <w:color w:val="000000" w:themeColor="text1"/>
                <w:spacing w:val="-4"/>
                <w:w w:val="98"/>
                <w:sz w:val="21"/>
                <w:szCs w:val="26"/>
              </w:rPr>
            </w:pPr>
          </w:p>
          <w:p w14:paraId="5CB36239" w14:textId="48A40DFE" w:rsidR="002131D7" w:rsidRPr="00573E31" w:rsidRDefault="002131D7" w:rsidP="006A2ADF">
            <w:pPr>
              <w:spacing w:before="40"/>
              <w:rPr>
                <w:rFonts w:ascii="Times New Roman" w:hAnsi="Times New Roman"/>
                <w:b/>
                <w:color w:val="000000" w:themeColor="text1"/>
                <w:spacing w:val="-4"/>
                <w:w w:val="98"/>
                <w:sz w:val="21"/>
                <w:szCs w:val="26"/>
              </w:rPr>
            </w:pPr>
          </w:p>
          <w:p w14:paraId="58B9AF1A" w14:textId="4398773D" w:rsidR="002131D7" w:rsidRPr="00573E31" w:rsidRDefault="002131D7" w:rsidP="006A2ADF">
            <w:pPr>
              <w:spacing w:before="40"/>
              <w:rPr>
                <w:rFonts w:ascii="Times New Roman" w:hAnsi="Times New Roman"/>
                <w:b/>
                <w:color w:val="000000" w:themeColor="text1"/>
                <w:spacing w:val="-4"/>
                <w:w w:val="98"/>
                <w:sz w:val="21"/>
                <w:szCs w:val="26"/>
              </w:rPr>
            </w:pPr>
          </w:p>
          <w:p w14:paraId="4B232658" w14:textId="77777777" w:rsidR="0047122F" w:rsidRPr="00573E31" w:rsidRDefault="0047122F" w:rsidP="006A2ADF">
            <w:pPr>
              <w:spacing w:before="40"/>
              <w:rPr>
                <w:rFonts w:ascii="Times New Roman" w:hAnsi="Times New Roman"/>
                <w:b/>
                <w:color w:val="000000" w:themeColor="text1"/>
                <w:spacing w:val="-4"/>
                <w:w w:val="98"/>
                <w:sz w:val="21"/>
                <w:szCs w:val="26"/>
              </w:rPr>
            </w:pPr>
          </w:p>
          <w:p w14:paraId="76752112" w14:textId="7FDCE285" w:rsidR="002131D7" w:rsidRPr="00573E31" w:rsidRDefault="002131D7" w:rsidP="006A2ADF">
            <w:pPr>
              <w:spacing w:before="40"/>
              <w:rPr>
                <w:rFonts w:ascii="Times New Roman" w:hAnsi="Times New Roman"/>
                <w:b/>
                <w:color w:val="000000" w:themeColor="text1"/>
                <w:spacing w:val="-4"/>
                <w:w w:val="98"/>
                <w:sz w:val="21"/>
                <w:szCs w:val="26"/>
              </w:rPr>
            </w:pPr>
          </w:p>
          <w:p w14:paraId="6863CB88" w14:textId="7C6D53D2" w:rsidR="00916332" w:rsidRPr="00573E31" w:rsidRDefault="00916332" w:rsidP="006A2ADF">
            <w:pPr>
              <w:spacing w:before="40"/>
              <w:rPr>
                <w:rFonts w:ascii="Times New Roman" w:hAnsi="Times New Roman"/>
                <w:b/>
                <w:color w:val="000000" w:themeColor="text1"/>
                <w:spacing w:val="-4"/>
                <w:w w:val="98"/>
                <w:sz w:val="21"/>
                <w:szCs w:val="26"/>
              </w:rPr>
            </w:pPr>
          </w:p>
        </w:tc>
        <w:tc>
          <w:tcPr>
            <w:tcW w:w="5674" w:type="dxa"/>
            <w:vAlign w:val="center"/>
          </w:tcPr>
          <w:p w14:paraId="5784155E" w14:textId="0EC39477" w:rsidR="00916332" w:rsidRPr="00573E31" w:rsidRDefault="00916332" w:rsidP="006A2ADF">
            <w:pPr>
              <w:spacing w:before="40"/>
              <w:jc w:val="both"/>
              <w:rPr>
                <w:rFonts w:ascii="Times New Roman" w:hAnsi="Times New Roman"/>
                <w:color w:val="000000" w:themeColor="text1"/>
                <w:spacing w:val="-4"/>
                <w:w w:val="98"/>
                <w:sz w:val="21"/>
                <w:szCs w:val="26"/>
              </w:rPr>
            </w:pPr>
            <w:r w:rsidRPr="00573E31">
              <w:rPr>
                <w:rFonts w:ascii="Times New Roman" w:hAnsi="Times New Roman"/>
                <w:color w:val="000000" w:themeColor="text1"/>
                <w:spacing w:val="-4"/>
                <w:w w:val="98"/>
                <w:sz w:val="21"/>
                <w:szCs w:val="26"/>
                <w:vertAlign w:val="superscript"/>
              </w:rPr>
              <w:t>1</w:t>
            </w:r>
            <w:r w:rsidRPr="00573E31">
              <w:rPr>
                <w:rFonts w:ascii="Times New Roman" w:hAnsi="Times New Roman"/>
                <w:color w:val="000000" w:themeColor="text1"/>
                <w:spacing w:val="-4"/>
                <w:w w:val="98"/>
                <w:sz w:val="21"/>
                <w:szCs w:val="26"/>
              </w:rPr>
              <w:t>Công t</w:t>
            </w:r>
            <w:r w:rsidRPr="00573E31">
              <w:rPr>
                <w:rFonts w:ascii="Times New Roman" w:hAnsi="Times New Roman"/>
                <w:color w:val="000000" w:themeColor="text1"/>
                <w:spacing w:val="-4"/>
                <w:w w:val="98"/>
                <w:sz w:val="21"/>
                <w:szCs w:val="26"/>
                <w:lang w:val="en-US"/>
              </w:rPr>
              <w:t>ác tại</w:t>
            </w:r>
            <w:r w:rsidRPr="00573E31">
              <w:rPr>
                <w:rFonts w:ascii="Times New Roman" w:hAnsi="Times New Roman"/>
                <w:color w:val="000000" w:themeColor="text1"/>
                <w:spacing w:val="-4"/>
                <w:w w:val="98"/>
                <w:sz w:val="21"/>
                <w:szCs w:val="26"/>
              </w:rPr>
              <w:t xml:space="preserve"> Trường Cao đẳng Kinh tế  TP. HCM; </w:t>
            </w:r>
          </w:p>
          <w:p w14:paraId="024793AA" w14:textId="5E895EE3" w:rsidR="00D0376A" w:rsidRPr="00573E31" w:rsidRDefault="00916332" w:rsidP="006A2ADF">
            <w:pPr>
              <w:spacing w:before="40"/>
              <w:jc w:val="both"/>
              <w:rPr>
                <w:rFonts w:ascii="Times New Roman" w:hAnsi="Times New Roman"/>
                <w:i/>
                <w:color w:val="000000" w:themeColor="text1"/>
                <w:spacing w:val="-4"/>
                <w:w w:val="98"/>
                <w:sz w:val="21"/>
                <w:szCs w:val="26"/>
                <w:lang w:val="en-US"/>
              </w:rPr>
            </w:pPr>
            <w:r w:rsidRPr="00573E31">
              <w:rPr>
                <w:rFonts w:ascii="Times New Roman" w:hAnsi="Times New Roman"/>
                <w:i/>
                <w:color w:val="000000" w:themeColor="text1"/>
                <w:spacing w:val="-4"/>
                <w:w w:val="98"/>
                <w:sz w:val="21"/>
                <w:szCs w:val="26"/>
              </w:rPr>
              <w:t xml:space="preserve"> Email: </w:t>
            </w:r>
            <w:hyperlink r:id="rId8" w:history="1">
              <w:r w:rsidR="00D0376A" w:rsidRPr="00573E31">
                <w:rPr>
                  <w:rStyle w:val="Hyperlink"/>
                  <w:rFonts w:ascii="Times New Roman" w:hAnsi="Times New Roman"/>
                  <w:i/>
                  <w:color w:val="000000" w:themeColor="text1"/>
                  <w:spacing w:val="-4"/>
                  <w:w w:val="98"/>
                  <w:sz w:val="21"/>
                  <w:szCs w:val="26"/>
                  <w:u w:val="none"/>
                </w:rPr>
                <w:t>huyb.napa@gmail.com</w:t>
              </w:r>
            </w:hyperlink>
          </w:p>
          <w:p w14:paraId="7F3E22E4" w14:textId="77777777" w:rsidR="00D0376A" w:rsidRPr="00573E31" w:rsidRDefault="00D0376A" w:rsidP="006A2ADF">
            <w:pPr>
              <w:spacing w:before="40"/>
              <w:jc w:val="both"/>
              <w:rPr>
                <w:rFonts w:ascii="Times New Roman" w:hAnsi="Times New Roman"/>
                <w:i/>
                <w:color w:val="000000" w:themeColor="text1"/>
                <w:spacing w:val="-4"/>
                <w:w w:val="98"/>
                <w:sz w:val="21"/>
                <w:szCs w:val="26"/>
                <w:lang w:val="en-US"/>
              </w:rPr>
            </w:pPr>
          </w:p>
          <w:p w14:paraId="52650E1D" w14:textId="45D16609" w:rsidR="00804068" w:rsidRPr="00573E31" w:rsidRDefault="00916332" w:rsidP="00804068">
            <w:pPr>
              <w:pStyle w:val="NormalWeb"/>
              <w:spacing w:before="0" w:beforeAutospacing="0" w:after="0" w:afterAutospacing="0"/>
              <w:jc w:val="both"/>
              <w:rPr>
                <w:color w:val="000000" w:themeColor="text1"/>
              </w:rPr>
            </w:pPr>
            <w:r w:rsidRPr="00573E31">
              <w:rPr>
                <w:rFonts w:ascii="Times New Roman" w:eastAsia="SimSun" w:hAnsi="Times New Roman"/>
                <w:b/>
                <w:color w:val="000000" w:themeColor="text1"/>
                <w:sz w:val="21"/>
                <w:szCs w:val="21"/>
              </w:rPr>
              <w:t xml:space="preserve">TÓM TẮT: </w:t>
            </w:r>
            <w:r w:rsidR="008D29B8" w:rsidRPr="00573E31">
              <w:rPr>
                <w:rFonts w:ascii="Times New Roman" w:hAnsi="Times New Roman"/>
                <w:color w:val="000000" w:themeColor="text1"/>
                <w:sz w:val="21"/>
                <w:szCs w:val="21"/>
              </w:rPr>
              <w:t>Nghiên cứu phân tích cơ chế thúc đẩy doanh nghiệp tham gia đào tạo tại các cơ sở giáo dục nghề nghiệp (GDNN) trong bối cảnh chuyển đổi số. Trong thời đại công nghiệp 4.0, sự gắn kết giữa GDNN và doanh nghiệp là cần thiết để nâng cao chất lượng nhân lực số. Nhà nước đã ban hành nhiều chính sách như Luật GDNN 2014, Quyết định 2222/QĐ-TTg (2021), Thông tư 01/2024/TT-BLĐTBXH, cùng các ưu đãi thuế và hỗ trợ tài chính. Kết quả cho thấy khung pháp lý tương đối đầy đủ, hợp tác về chương trình số, hạ tầng và kỹ năng số được tăng cường. Tuy nhiên, vẫn tồn tại hạn chế về tính đồng bộ, ràng buộc pháp lý, cơ chế ưu đãi phức tạp, thiếu giám sát và năng lực pháp chế yếu. Nguyên nhân do công nghệ phát triển nhanh hơn pháp luật, quy định phân tán, thiếu chiến lược dài hạn và phối hợp liên ngành. Nghiên cứu đề xuất hoàn thiện khung pháp lý, tăng ràng buộc, đơn giản hóa ưu đãi và nâng cao năng lực giám sát.</w:t>
            </w:r>
          </w:p>
          <w:p w14:paraId="1D31A996" w14:textId="26BEFAF3" w:rsidR="00916332" w:rsidRPr="00573E31" w:rsidRDefault="00916332" w:rsidP="00D0376A">
            <w:pPr>
              <w:spacing w:before="100" w:beforeAutospacing="1" w:after="100" w:afterAutospacing="1"/>
              <w:jc w:val="both"/>
              <w:rPr>
                <w:rFonts w:ascii="Times New Roman" w:hAnsi="Times New Roman"/>
                <w:color w:val="000000" w:themeColor="text1"/>
                <w:sz w:val="21"/>
                <w:szCs w:val="21"/>
              </w:rPr>
            </w:pPr>
            <w:r w:rsidRPr="00573E31">
              <w:rPr>
                <w:rFonts w:ascii="Times New Roman" w:eastAsia="SimSun" w:hAnsi="Times New Roman"/>
                <w:b/>
                <w:color w:val="000000" w:themeColor="text1"/>
                <w:sz w:val="21"/>
                <w:szCs w:val="21"/>
              </w:rPr>
              <w:t xml:space="preserve">ABSTRACT: </w:t>
            </w:r>
            <w:r w:rsidR="0047122F" w:rsidRPr="00573E31">
              <w:rPr>
                <w:rFonts w:ascii="Times New Roman" w:hAnsi="Times New Roman"/>
                <w:color w:val="000000" w:themeColor="text1"/>
                <w:sz w:val="21"/>
                <w:szCs w:val="21"/>
              </w:rPr>
              <w:t>The study analyzes mechanisms that encourage enterprise participation in training activities at vocational education and training (VET) institutions amid digital transformation. In the Industry 4.0 era, close collaboration between VET and businesses is essential to improve the quality of the digital workforce. The government has issued several policies, including the Law on VET (2014), Decision No. 2222/QĐ-TTg (2021), Circular No. 01/2024/TT-BLĐTBXH, along with tax incentives and financial support. Findings show that the legal framework is relatively complete, with strengthened cooperation in digital curricula, infrastructure investment, and digital skill development. However, limitations remain in policy coherence, legal enforceability, complexity of incentives, lack of oversight, and weak legal capacity. These challenges stem from the rapid pace of technological change outpacing legal adaptation, fragmented regulations, lack of long-term strategy, and poor inter-sectoral coordination. The study recommends completing a unified legal framework, increasing legal obligations, simplifying incentives, and enhancing monitoring and legal capacity.</w:t>
            </w:r>
          </w:p>
        </w:tc>
      </w:tr>
    </w:tbl>
    <w:p w14:paraId="6118768D" w14:textId="77777777" w:rsidR="0047122F" w:rsidRPr="00573E31" w:rsidRDefault="0047122F" w:rsidP="001D05A0">
      <w:pPr>
        <w:rPr>
          <w:lang w:eastAsia="en-GB"/>
        </w:rPr>
      </w:pPr>
    </w:p>
    <w:p w14:paraId="5882FAE5" w14:textId="77777777" w:rsidR="0047122F" w:rsidRPr="00573E31" w:rsidRDefault="0047122F">
      <w:pPr>
        <w:spacing w:after="160" w:line="259" w:lineRule="auto"/>
        <w:rPr>
          <w:b/>
          <w:bCs/>
          <w:color w:val="000000" w:themeColor="text1"/>
          <w:sz w:val="21"/>
          <w:szCs w:val="21"/>
          <w:lang w:eastAsia="en-GB"/>
        </w:rPr>
      </w:pPr>
      <w:r w:rsidRPr="00573E31">
        <w:rPr>
          <w:b/>
          <w:bCs/>
          <w:color w:val="000000" w:themeColor="text1"/>
          <w:sz w:val="21"/>
          <w:szCs w:val="21"/>
          <w:lang w:eastAsia="en-GB"/>
        </w:rPr>
        <w:br w:type="page"/>
      </w:r>
    </w:p>
    <w:p w14:paraId="0A7A5F8E" w14:textId="20E8EA7C" w:rsidR="00DF4F42" w:rsidRPr="00FA1B3E" w:rsidRDefault="006F74EE" w:rsidP="00FA1B3E">
      <w:pPr>
        <w:pStyle w:val="Heading1"/>
        <w:spacing w:before="0" w:line="240" w:lineRule="auto"/>
        <w:ind w:firstLine="284"/>
        <w:jc w:val="both"/>
        <w:rPr>
          <w:rFonts w:ascii="Times New Roman" w:hAnsi="Times New Roman" w:cs="Times New Roman"/>
          <w:b/>
          <w:color w:val="000000" w:themeColor="text1"/>
          <w:sz w:val="21"/>
          <w:szCs w:val="21"/>
          <w:lang w:eastAsia="en-GB"/>
        </w:rPr>
      </w:pPr>
      <w:r w:rsidRPr="00FA1B3E">
        <w:rPr>
          <w:rFonts w:ascii="Times New Roman" w:hAnsi="Times New Roman" w:cs="Times New Roman"/>
          <w:b/>
          <w:color w:val="000000" w:themeColor="text1"/>
          <w:sz w:val="21"/>
          <w:szCs w:val="21"/>
          <w:lang w:eastAsia="en-GB"/>
        </w:rPr>
        <w:lastRenderedPageBreak/>
        <w:t>1. Mở đầu</w:t>
      </w:r>
    </w:p>
    <w:p w14:paraId="54EF4531" w14:textId="77777777" w:rsidR="00A46B75" w:rsidRPr="00573E31" w:rsidRDefault="00A46B75" w:rsidP="00FA1B3E">
      <w:pPr>
        <w:pStyle w:val="NormalWeb"/>
        <w:spacing w:before="0" w:beforeAutospacing="0" w:after="0" w:afterAutospacing="0"/>
        <w:ind w:firstLine="284"/>
        <w:jc w:val="both"/>
        <w:rPr>
          <w:color w:val="000000" w:themeColor="text1"/>
          <w:sz w:val="21"/>
          <w:szCs w:val="21"/>
        </w:rPr>
      </w:pPr>
      <w:r w:rsidRPr="00573E31">
        <w:rPr>
          <w:color w:val="000000" w:themeColor="text1"/>
          <w:sz w:val="21"/>
          <w:szCs w:val="21"/>
        </w:rPr>
        <w:t>Trong bối cảnh toàn cầu bước vào giai đoạn phát triển mới của cuộc Cách mạng công nghiệp lần thứ tư, chuyển đổi số đã và đang trở thành xu hướng tất yếu, tác động sâu rộng đến mọi lĩnh vực, trong đó có giáo dục nghề nghiệp (GDNN). Việc ứng dụng công nghệ số vào công tác đào tạo không chỉ giúp nâng cao chất lượng giảng dạy và học tập, mà còn tạo ra môi trường đào tạo linh hoạt, hiện đại, đáp ứng nhanh chóng nhu cầu biến đổi của thị trường lao động. Đặc biệt, sự tham gia của doanh nghiệp trong hoạt động đào tạo tại các cơ sở GDNN đóng vai trò then chốt trong việc bảo đảm tính thực tiễn, cập nhật công nghệ mới, đồng thời gắn kết quá trình đào tạo với nhu cầu nhân lực của nền kinh tế số.</w:t>
      </w:r>
    </w:p>
    <w:p w14:paraId="6C1699AC" w14:textId="2D8211B1" w:rsidR="00A46B75" w:rsidRPr="00573E31" w:rsidRDefault="00A46B75" w:rsidP="00FA1B3E">
      <w:pPr>
        <w:pStyle w:val="NormalWeb"/>
        <w:spacing w:before="0" w:beforeAutospacing="0" w:after="0" w:afterAutospacing="0"/>
        <w:ind w:firstLine="284"/>
        <w:jc w:val="both"/>
        <w:rPr>
          <w:color w:val="000000" w:themeColor="text1"/>
          <w:sz w:val="21"/>
          <w:szCs w:val="21"/>
        </w:rPr>
      </w:pPr>
      <w:r w:rsidRPr="00573E31">
        <w:rPr>
          <w:color w:val="000000" w:themeColor="text1"/>
          <w:sz w:val="21"/>
          <w:szCs w:val="21"/>
        </w:rPr>
        <w:t>Những năm qua, Nhà nước đã ban hành nhiều cơ chế, chính sách nhằm thúc đẩy doanh nghiệp tham gia vào các hoạt động đào tạo nghề, như Luật Giáo dục nghề nghiệp năm 2014, Quyết định số 2222/QĐ-TTg (2021) về Chương trình chuyển đổi số trong GDNN, Thông tư số 01/2024/TT-BLĐTBXH về quy trình xây dựng và thẩm định chương trình đào tạo, hay các chính sách ưu đãi thuế, hỗ trợ tài chính. Tuy nhiên, thực tiễn triển khai vẫn cho thấy nhiều hạn chế, đặc biệt ở khía cạnh tính đồng bộ, hiệu lực và hiệu quả của cơ chế pháp lý; sự tham gia chưa đồng đều giữa các nhóm doanh nghiệp; và việc tận dụng chính sách ưu đãi chưa đạt như kỳ vọng. Trong bối cảnh đó, việc nghiên cứu, đánh giá thực trạng và đề xuất giải pháp hoàn thiện cơ chế thúc đẩy doanh nghiệp tham gia hoạt động đào tạo tại các cơ sở GDNN thời đại số là yêu cầu cấp thiết. Nghiên cứu này không chỉ góp phần nâng cao chất lượng nguồn nhân lực, mà còn hỗ trợ doanh nghiệp nâng cao năng lực cạnh tranh, đồng thời hiện thực hóa mục tiêu phát triển kinh tế số bền vững của Việt Nam trong giai đoạn tới.</w:t>
      </w:r>
    </w:p>
    <w:p w14:paraId="13B06F61" w14:textId="5ABDDD5A" w:rsidR="00DF4F42" w:rsidRPr="00183D0A" w:rsidRDefault="006F74EE" w:rsidP="00183D0A">
      <w:pPr>
        <w:pStyle w:val="Heading1"/>
        <w:spacing w:before="0" w:line="240" w:lineRule="auto"/>
        <w:ind w:firstLine="284"/>
        <w:jc w:val="both"/>
        <w:rPr>
          <w:rFonts w:ascii="Times New Roman" w:hAnsi="Times New Roman" w:cs="Times New Roman"/>
          <w:b/>
          <w:color w:val="000000" w:themeColor="text1"/>
          <w:sz w:val="21"/>
          <w:szCs w:val="21"/>
          <w:lang w:eastAsia="en-GB"/>
        </w:rPr>
      </w:pPr>
      <w:r w:rsidRPr="00183D0A">
        <w:rPr>
          <w:rFonts w:ascii="Times New Roman" w:hAnsi="Times New Roman" w:cs="Times New Roman"/>
          <w:b/>
          <w:color w:val="000000" w:themeColor="text1"/>
          <w:sz w:val="21"/>
          <w:szCs w:val="21"/>
          <w:lang w:eastAsia="en-GB"/>
        </w:rPr>
        <w:t>2. Kết quả nghiên cứu</w:t>
      </w:r>
    </w:p>
    <w:p w14:paraId="72AD96D4" w14:textId="12159C55" w:rsidR="00DF4F42" w:rsidRPr="00183D0A" w:rsidRDefault="00DF4F42" w:rsidP="00183D0A">
      <w:pPr>
        <w:pStyle w:val="Heading2"/>
        <w:spacing w:before="0" w:beforeAutospacing="0" w:after="0" w:afterAutospacing="0"/>
        <w:ind w:firstLine="284"/>
        <w:jc w:val="both"/>
        <w:rPr>
          <w:i/>
          <w:sz w:val="21"/>
          <w:szCs w:val="21"/>
          <w:lang w:val="en-US"/>
        </w:rPr>
      </w:pPr>
      <w:r w:rsidRPr="00183D0A">
        <w:rPr>
          <w:i/>
          <w:sz w:val="21"/>
          <w:szCs w:val="21"/>
          <w:lang w:val="en-US"/>
        </w:rPr>
        <w:t>2.1. Một số khái niệm liên quan</w:t>
      </w:r>
    </w:p>
    <w:p w14:paraId="51A5A2F9" w14:textId="01038E46" w:rsidR="00192F18" w:rsidRPr="00573E31" w:rsidRDefault="00192F18" w:rsidP="00FA1B3E">
      <w:pPr>
        <w:ind w:firstLine="284"/>
        <w:jc w:val="both"/>
        <w:rPr>
          <w:color w:val="000000" w:themeColor="text1"/>
          <w:sz w:val="21"/>
          <w:szCs w:val="21"/>
          <w:shd w:val="clear" w:color="auto" w:fill="FFFFFF"/>
        </w:rPr>
      </w:pPr>
      <w:r w:rsidRPr="00573E31">
        <w:rPr>
          <w:i/>
          <w:iCs/>
          <w:color w:val="000000" w:themeColor="text1"/>
          <w:sz w:val="21"/>
          <w:szCs w:val="21"/>
          <w:shd w:val="clear" w:color="auto" w:fill="FFFFFF"/>
          <w:lang w:val="en-US"/>
        </w:rPr>
        <w:t xml:space="preserve">- </w:t>
      </w:r>
      <w:r w:rsidRPr="00573E31">
        <w:rPr>
          <w:i/>
          <w:iCs/>
          <w:color w:val="000000" w:themeColor="text1"/>
          <w:sz w:val="21"/>
          <w:szCs w:val="21"/>
          <w:shd w:val="clear" w:color="auto" w:fill="FFFFFF"/>
        </w:rPr>
        <w:t>Cơ chế chính sách</w:t>
      </w:r>
      <w:r w:rsidRPr="00573E31">
        <w:rPr>
          <w:color w:val="000000" w:themeColor="text1"/>
          <w:sz w:val="21"/>
          <w:szCs w:val="21"/>
          <w:shd w:val="clear" w:color="auto" w:fill="FFFFFF"/>
        </w:rPr>
        <w:t xml:space="preserve"> là những cách thức tác động của Nhà nước vào những lĩnh vực của đời sống xã hội để đạt được mục tiêu định hướng. Cơ chế chính sách điều chỉnh những quan hệ ít mang tính ổn định, mềm dẻo, linh động. Cơ chế chính sách có tác động nhanh và kịp thời, mạnh mẽ, toàn diện đến cả nhận thức, thái độ và hành vi của những chủ thể bị tác động. Đặc biệt, Cơ chế chính sách điều chỉnh động cơ, tạo động lực cho hành vi, hoạt động của những cá nhân và từng nhóm đối tượng cụ thể. Cơ chế chính sách có vai trò định hướng cho những hoạt động kinh tế – xã hội; khuyến khích những hoạt động kinh tế – xã hội theo định hướng; phát huy những mặt tốt của nền kinh tế thị trường và hạn chế những tiêu cực của nó; tạo lập sự cân đối trong phát triển; kiểm soát và phân phối nguồn lực cho quá trình phát triển; tạo lập môi trường thích hợp cho những hoạt động kinh tế – xã hội, giúp cho những thực thể vận động phát triển theo đúng quy luật; phối hợp hoạt động giữa những cấp độ, những bộ phận để tạo nên tính hệ thống chặt chẽ trong quá trình vận động của thực thể</w:t>
      </w:r>
      <w:r w:rsidR="00A606FB">
        <w:rPr>
          <w:color w:val="000000" w:themeColor="text1"/>
          <w:sz w:val="21"/>
          <w:szCs w:val="21"/>
          <w:shd w:val="clear" w:color="auto" w:fill="FFFFFF"/>
        </w:rPr>
        <w:t xml:space="preserve"> </w:t>
      </w:r>
      <w:sdt>
        <w:sdtPr>
          <w:rPr>
            <w:color w:val="000000" w:themeColor="text1"/>
            <w:sz w:val="21"/>
            <w:szCs w:val="21"/>
            <w:shd w:val="clear" w:color="auto" w:fill="FFFFFF"/>
          </w:rPr>
          <w:id w:val="-829984183"/>
          <w:citation/>
        </w:sdtPr>
        <w:sdtEndPr/>
        <w:sdtContent>
          <w:r w:rsidR="00A606FB">
            <w:rPr>
              <w:color w:val="000000" w:themeColor="text1"/>
              <w:sz w:val="21"/>
              <w:szCs w:val="21"/>
              <w:shd w:val="clear" w:color="auto" w:fill="FFFFFF"/>
            </w:rPr>
            <w:fldChar w:fldCharType="begin"/>
          </w:r>
          <w:r w:rsidR="00A606FB">
            <w:rPr>
              <w:color w:val="000000" w:themeColor="text1"/>
              <w:sz w:val="21"/>
              <w:szCs w:val="21"/>
              <w:shd w:val="clear" w:color="auto" w:fill="FFFFFF"/>
            </w:rPr>
            <w:instrText xml:space="preserve">CITATION Ngu232 \l 2057 </w:instrText>
          </w:r>
          <w:r w:rsidR="00A606FB">
            <w:rPr>
              <w:color w:val="000000" w:themeColor="text1"/>
              <w:sz w:val="21"/>
              <w:szCs w:val="21"/>
              <w:shd w:val="clear" w:color="auto" w:fill="FFFFFF"/>
            </w:rPr>
            <w:fldChar w:fldCharType="separate"/>
          </w:r>
          <w:r w:rsidR="00A606FB" w:rsidRPr="00A606FB">
            <w:rPr>
              <w:noProof/>
              <w:color w:val="000000" w:themeColor="text1"/>
              <w:sz w:val="21"/>
              <w:szCs w:val="21"/>
              <w:shd w:val="clear" w:color="auto" w:fill="FFFFFF"/>
            </w:rPr>
            <w:t>(Nguyễn Hương, 2023)</w:t>
          </w:r>
          <w:r w:rsidR="00A606FB">
            <w:rPr>
              <w:color w:val="000000" w:themeColor="text1"/>
              <w:sz w:val="21"/>
              <w:szCs w:val="21"/>
              <w:shd w:val="clear" w:color="auto" w:fill="FFFFFF"/>
            </w:rPr>
            <w:fldChar w:fldCharType="end"/>
          </w:r>
        </w:sdtContent>
      </w:sdt>
      <w:r w:rsidRPr="00573E31">
        <w:rPr>
          <w:color w:val="000000" w:themeColor="text1"/>
          <w:sz w:val="21"/>
          <w:szCs w:val="21"/>
          <w:shd w:val="clear" w:color="auto" w:fill="FFFFFF"/>
        </w:rPr>
        <w:t>.</w:t>
      </w:r>
    </w:p>
    <w:p w14:paraId="168C0C73" w14:textId="66BDCE8F" w:rsidR="00371562" w:rsidRPr="00573E31" w:rsidRDefault="00371562" w:rsidP="00FA1B3E">
      <w:pPr>
        <w:ind w:firstLine="284"/>
        <w:jc w:val="both"/>
        <w:rPr>
          <w:color w:val="000000" w:themeColor="text1"/>
          <w:sz w:val="21"/>
          <w:szCs w:val="21"/>
          <w:lang w:val="en-US"/>
        </w:rPr>
      </w:pPr>
      <w:r w:rsidRPr="00573E31">
        <w:rPr>
          <w:color w:val="000000" w:themeColor="text1"/>
          <w:sz w:val="21"/>
          <w:szCs w:val="21"/>
          <w:shd w:val="clear" w:color="auto" w:fill="FFFFFF"/>
          <w:lang w:val="en-US"/>
        </w:rPr>
        <w:t xml:space="preserve">- </w:t>
      </w:r>
      <w:r w:rsidRPr="00573E31">
        <w:rPr>
          <w:i/>
          <w:color w:val="000000" w:themeColor="text1"/>
          <w:sz w:val="21"/>
          <w:szCs w:val="21"/>
          <w:lang w:eastAsia="en-GB"/>
        </w:rPr>
        <w:t xml:space="preserve">Giáo dục nghề nghiệp: </w:t>
      </w:r>
      <w:r w:rsidRPr="00573E31">
        <w:rPr>
          <w:color w:val="000000" w:themeColor="text1"/>
          <w:sz w:val="21"/>
          <w:szCs w:val="21"/>
          <w:lang w:eastAsia="en-GB"/>
        </w:rPr>
        <w:t>là một bộ phận quan trọng của hệ thống giáo dục quốc dân, có chức năng đào tạo nguồn nhân lực trực tiếp cho các ngành sản xuất, kinh doanh và dịch vụ. Theo Luật Giáo dục nghề nghiệp (2014), “</w:t>
      </w:r>
      <w:r w:rsidRPr="00573E31">
        <w:rPr>
          <w:iCs/>
          <w:color w:val="000000" w:themeColor="text1"/>
          <w:sz w:val="21"/>
          <w:szCs w:val="21"/>
          <w:lang w:eastAsia="en-GB"/>
        </w:rPr>
        <w:t>GDNN là một bậc học của hệ thống giáo dục quốc dân nhằm đào tạo trình độ sơ cấp, trình độ trung cấp, trình độ cao đẳng và các chương trình đào tạo nghề nghiệp khác cho người lao động, đáp ứng nhu cầu nhân lực trực tiếp trong sản xuất, kinh doanh và dịch vụ, được thực hiện theo hai hình thức là đào tạo chính quy và đào tạo thường xuyên."</w:t>
      </w:r>
      <w:r w:rsidRPr="00573E31">
        <w:rPr>
          <w:color w:val="000000" w:themeColor="text1"/>
          <w:sz w:val="21"/>
          <w:szCs w:val="21"/>
          <w:lang w:eastAsia="en-GB"/>
        </w:rPr>
        <w:t xml:space="preserve"> GDNN bao gồm ba trình độ đào tạo: sơ cấp, trung cấp và cao đẳng, với mục tiêu phát triển năng lực nghề nghiệp và kỹ năng thực hành của người học. Trong thời đại số, GDNN không chỉ đáp ứng yêu cầu đào tạo kỹ năng kỹ thuật truyền thống, mà còn phải trang bị cho người học các kỹ năng mềm, năng lực số và khả năng học tập suốt đời nhằm thích nghi với sự biến đổi nhanh chóng của công nghệ và thị trường lao động (Nguyễn Công Khanh, 2020).</w:t>
      </w:r>
    </w:p>
    <w:p w14:paraId="621B2EB6" w14:textId="2D8D306A" w:rsidR="00192F18" w:rsidRPr="00573E31" w:rsidRDefault="006A46BA" w:rsidP="00FA1B3E">
      <w:pPr>
        <w:ind w:firstLine="284"/>
        <w:jc w:val="both"/>
        <w:rPr>
          <w:color w:val="000000" w:themeColor="text1"/>
          <w:sz w:val="21"/>
          <w:szCs w:val="21"/>
          <w:lang w:eastAsia="en-GB"/>
        </w:rPr>
      </w:pPr>
      <w:r w:rsidRPr="00573E31">
        <w:rPr>
          <w:i/>
          <w:color w:val="000000" w:themeColor="text1"/>
          <w:sz w:val="21"/>
          <w:szCs w:val="21"/>
          <w:lang w:val="en-US" w:eastAsia="en-GB"/>
        </w:rPr>
        <w:t xml:space="preserve">- </w:t>
      </w:r>
      <w:r w:rsidRPr="00573E31">
        <w:rPr>
          <w:i/>
          <w:color w:val="000000" w:themeColor="text1"/>
          <w:sz w:val="21"/>
          <w:szCs w:val="21"/>
          <w:lang w:eastAsia="en-GB"/>
        </w:rPr>
        <w:t>Doanh nghiệp</w:t>
      </w:r>
      <w:r w:rsidRPr="00573E31">
        <w:rPr>
          <w:i/>
          <w:color w:val="000000" w:themeColor="text1"/>
          <w:sz w:val="21"/>
          <w:szCs w:val="21"/>
          <w:lang w:val="en-US" w:eastAsia="en-GB"/>
        </w:rPr>
        <w:t xml:space="preserve">: </w:t>
      </w:r>
      <w:r w:rsidRPr="00573E31">
        <w:rPr>
          <w:color w:val="000000" w:themeColor="text1"/>
          <w:sz w:val="21"/>
          <w:szCs w:val="21"/>
          <w:lang w:eastAsia="en-GB"/>
        </w:rPr>
        <w:t>Căn cứ khoản 10 Điều 4 </w:t>
      </w:r>
      <w:hyperlink r:id="rId9" w:tgtFrame="_blank" w:history="1">
        <w:r w:rsidRPr="00573E31">
          <w:rPr>
            <w:color w:val="000000" w:themeColor="text1"/>
            <w:sz w:val="21"/>
            <w:szCs w:val="21"/>
            <w:lang w:eastAsia="en-GB"/>
          </w:rPr>
          <w:t>Luật Doanh nghiệp 2020</w:t>
        </w:r>
      </w:hyperlink>
      <w:r w:rsidRPr="00573E31">
        <w:rPr>
          <w:color w:val="000000" w:themeColor="text1"/>
          <w:sz w:val="21"/>
          <w:szCs w:val="21"/>
          <w:lang w:eastAsia="en-GB"/>
        </w:rPr>
        <w:t>, doanh nghiệp là tổ chức có tên riêng, có tài sản, có trụ sở giao dịch, được thành lập hoặc đăng ký thành lập theo quy định của pháp luật nhằm mục đích kinh doanh</w:t>
      </w:r>
    </w:p>
    <w:p w14:paraId="75F23A52" w14:textId="4E16D50F" w:rsidR="00192F18" w:rsidRPr="00573E31" w:rsidRDefault="006A46BA" w:rsidP="00FA1B3E">
      <w:pPr>
        <w:pStyle w:val="NormalWeb"/>
        <w:shd w:val="clear" w:color="auto" w:fill="FFFFFF"/>
        <w:spacing w:before="0" w:beforeAutospacing="0" w:after="0" w:afterAutospacing="0"/>
        <w:ind w:firstLine="284"/>
        <w:jc w:val="both"/>
        <w:rPr>
          <w:color w:val="000000" w:themeColor="text1"/>
          <w:sz w:val="21"/>
          <w:szCs w:val="21"/>
        </w:rPr>
      </w:pPr>
      <w:r w:rsidRPr="00573E31">
        <w:rPr>
          <w:i/>
          <w:iCs/>
          <w:color w:val="000000" w:themeColor="text1"/>
          <w:sz w:val="21"/>
          <w:szCs w:val="21"/>
        </w:rPr>
        <w:t xml:space="preserve">- </w:t>
      </w:r>
      <w:r w:rsidR="00192F18" w:rsidRPr="00573E31">
        <w:rPr>
          <w:i/>
          <w:iCs/>
          <w:color w:val="000000" w:themeColor="text1"/>
          <w:sz w:val="21"/>
          <w:szCs w:val="21"/>
        </w:rPr>
        <w:t>Chuyển đổi số trong giáo dục</w:t>
      </w:r>
      <w:r w:rsidR="00192F18" w:rsidRPr="00573E31">
        <w:rPr>
          <w:color w:val="000000" w:themeColor="text1"/>
          <w:sz w:val="21"/>
          <w:szCs w:val="21"/>
        </w:rPr>
        <w:t xml:space="preserve"> là quá trình tích hợp công nghệ kỹ thuật số và Internet vào hệ thống giáo dục nhằm cải thiện chất lượng giảng dạy, học tập và quản lý. Điều này bao gồm việc cập nhật phương pháp giảng dạy, sử dụng các thiết bị hỗ trợ học tập tiên tiến và nâng cao trải nghiệm học tập của học sinh, sinh viên.</w:t>
      </w:r>
      <w:r w:rsidR="004F2683" w:rsidRPr="00573E31">
        <w:rPr>
          <w:color w:val="000000" w:themeColor="text1"/>
          <w:sz w:val="21"/>
          <w:szCs w:val="21"/>
        </w:rPr>
        <w:t xml:space="preserve"> </w:t>
      </w:r>
      <w:r w:rsidR="00192F18" w:rsidRPr="00573E31">
        <w:rPr>
          <w:color w:val="000000" w:themeColor="text1"/>
          <w:sz w:val="21"/>
          <w:szCs w:val="21"/>
        </w:rPr>
        <w:t>Chuyển đổi số trong giáo dục không chỉ giúp nâng cao chất lượng giáo dục mà còn tạo ra một môi trường học tập hiện đại, linh hoạt và công bằng, đáp ứng yêu cầu của kỷ nguyên số và hội nhập quốc tế.</w:t>
      </w:r>
      <w:r w:rsidR="00E44C2C" w:rsidRPr="00573E31">
        <w:rPr>
          <w:color w:val="000000" w:themeColor="text1"/>
          <w:sz w:val="21"/>
          <w:szCs w:val="21"/>
        </w:rPr>
        <w:t xml:space="preserve"> </w:t>
      </w:r>
      <w:r w:rsidR="00192F18" w:rsidRPr="00573E31">
        <w:rPr>
          <w:color w:val="000000" w:themeColor="text1"/>
          <w:sz w:val="21"/>
          <w:szCs w:val="21"/>
        </w:rPr>
        <w:t>Theo Điều 1 </w:t>
      </w:r>
      <w:hyperlink r:id="rId10" w:tgtFrame="_blank" w:history="1">
        <w:r w:rsidR="00192F18" w:rsidRPr="00573E31">
          <w:rPr>
            <w:rStyle w:val="Hyperlink"/>
            <w:color w:val="000000" w:themeColor="text1"/>
            <w:sz w:val="21"/>
            <w:szCs w:val="21"/>
            <w:u w:val="none"/>
          </w:rPr>
          <w:t>Quyết định 131/QĐ-TTg năm 2022</w:t>
        </w:r>
      </w:hyperlink>
      <w:r w:rsidR="00192F18" w:rsidRPr="00573E31">
        <w:rPr>
          <w:color w:val="000000" w:themeColor="text1"/>
          <w:sz w:val="21"/>
          <w:szCs w:val="21"/>
        </w:rPr>
        <w:t xml:space="preserve"> thì chuyển đổi số trong giáo dục và đào tạo cần có sự thay đổi nhận thức mạnh mẽ, sự chỉ đạo quyết liệt của các cấp quản lý, sự chủ động, tích cực của các cơ sở giáo dục </w:t>
      </w:r>
      <w:r w:rsidR="00192F18" w:rsidRPr="00573E31">
        <w:rPr>
          <w:color w:val="000000" w:themeColor="text1"/>
          <w:sz w:val="21"/>
          <w:szCs w:val="21"/>
        </w:rPr>
        <w:lastRenderedPageBreak/>
        <w:t>và sự ủng hộ, tham gia của mỗi người học, mỗi nhà giáo và toàn xã hội.</w:t>
      </w:r>
      <w:r w:rsidR="004F2683" w:rsidRPr="00573E31">
        <w:rPr>
          <w:color w:val="000000" w:themeColor="text1"/>
          <w:sz w:val="21"/>
          <w:szCs w:val="21"/>
        </w:rPr>
        <w:t xml:space="preserve"> </w:t>
      </w:r>
      <w:r w:rsidR="00192F18" w:rsidRPr="00573E31">
        <w:rPr>
          <w:color w:val="000000" w:themeColor="text1"/>
          <w:sz w:val="21"/>
          <w:szCs w:val="21"/>
        </w:rPr>
        <w:t xml:space="preserve">Chuyển đổi số trong giáo dục và đào tạo phải được thiết kế đồng bộ, bao quát, có hệ thống trong tổng thể Chương trình chuyển đổi số quốc gia; được triển khai từng bước có trọng tâm, trọng điểm, đạt hiệu quả cao trong từng </w:t>
      </w:r>
      <w:bookmarkStart w:id="0" w:name="_GoBack"/>
      <w:bookmarkEnd w:id="0"/>
      <w:r w:rsidR="00192F18" w:rsidRPr="00573E31">
        <w:rPr>
          <w:color w:val="000000" w:themeColor="text1"/>
          <w:sz w:val="21"/>
          <w:szCs w:val="21"/>
        </w:rPr>
        <w:t>giai đoạn.</w:t>
      </w:r>
    </w:p>
    <w:p w14:paraId="3E57F98D" w14:textId="04748C4E" w:rsidR="00DF4F42" w:rsidRPr="00183D0A" w:rsidRDefault="00F61263" w:rsidP="00183D0A">
      <w:pPr>
        <w:pStyle w:val="Heading2"/>
        <w:spacing w:before="0" w:beforeAutospacing="0" w:after="0" w:afterAutospacing="0"/>
        <w:ind w:firstLine="284"/>
        <w:jc w:val="both"/>
        <w:rPr>
          <w:i/>
          <w:sz w:val="21"/>
          <w:szCs w:val="21"/>
          <w:lang w:val="en-US"/>
        </w:rPr>
      </w:pPr>
      <w:r w:rsidRPr="00183D0A">
        <w:rPr>
          <w:i/>
          <w:sz w:val="21"/>
          <w:szCs w:val="21"/>
          <w:lang w:val="en-US"/>
        </w:rPr>
        <w:t>2.2</w:t>
      </w:r>
      <w:r w:rsidR="00DF4F42" w:rsidRPr="00183D0A">
        <w:rPr>
          <w:i/>
          <w:sz w:val="21"/>
          <w:szCs w:val="21"/>
          <w:lang w:val="en-US"/>
        </w:rPr>
        <w:t>. Phương pháp nghiên cứu</w:t>
      </w:r>
    </w:p>
    <w:p w14:paraId="4074E40C" w14:textId="2F810F3B" w:rsidR="00A46B75" w:rsidRPr="00573E31" w:rsidRDefault="00A46B75" w:rsidP="00FA1B3E">
      <w:pPr>
        <w:pStyle w:val="NormalWeb"/>
        <w:spacing w:before="0" w:beforeAutospacing="0" w:after="0" w:afterAutospacing="0"/>
        <w:ind w:firstLine="284"/>
        <w:jc w:val="both"/>
        <w:rPr>
          <w:i/>
          <w:iCs/>
          <w:color w:val="000000" w:themeColor="text1"/>
          <w:sz w:val="21"/>
          <w:szCs w:val="21"/>
        </w:rPr>
      </w:pPr>
      <w:r w:rsidRPr="00573E31">
        <w:rPr>
          <w:i/>
          <w:iCs/>
          <w:color w:val="000000" w:themeColor="text1"/>
          <w:sz w:val="21"/>
          <w:szCs w:val="21"/>
        </w:rPr>
        <w:t xml:space="preserve">- Phương pháp phân tích – tổng hợp tài liệu: </w:t>
      </w:r>
      <w:r w:rsidRPr="00573E31">
        <w:rPr>
          <w:color w:val="000000" w:themeColor="text1"/>
          <w:sz w:val="21"/>
          <w:szCs w:val="21"/>
        </w:rPr>
        <w:t>Thu thập, hệ thống hóa và phân tích các văn bản quy phạm pháp luật, nghị quyết, quyết định, thông tư, hướng dẫn liên quan đến giáo dục nghề nghiệp, hợp tác giữa doanh nghiệp và cơ sở GDNN, cũng như các chính sách chuyển đổi số. Nguồn tư liệu bao gồm các quy định hiện hành của Nhà nước, báo cáo của Bộ Lao động – Thương binh và Xã hội, công trình nghiên cứu, bài báo khoa học và dữ liệu thống kê chính thức. Việc phân tích tập trung nhận diện điểm mạnh, điểm yếu, khoảng trống pháp lý và bất cập trong triển khai thực tế.</w:t>
      </w:r>
    </w:p>
    <w:p w14:paraId="0D76E181" w14:textId="77777777" w:rsidR="00A46B75" w:rsidRPr="00573E31" w:rsidRDefault="00A46B75" w:rsidP="00FA1B3E">
      <w:pPr>
        <w:pStyle w:val="NormalWeb"/>
        <w:spacing w:before="0" w:beforeAutospacing="0" w:after="0" w:afterAutospacing="0"/>
        <w:ind w:firstLine="284"/>
        <w:jc w:val="both"/>
        <w:rPr>
          <w:i/>
          <w:iCs/>
          <w:color w:val="000000" w:themeColor="text1"/>
          <w:sz w:val="21"/>
          <w:szCs w:val="21"/>
        </w:rPr>
      </w:pPr>
      <w:r w:rsidRPr="00573E31">
        <w:rPr>
          <w:i/>
          <w:iCs/>
          <w:color w:val="000000" w:themeColor="text1"/>
          <w:sz w:val="21"/>
          <w:szCs w:val="21"/>
        </w:rPr>
        <w:t xml:space="preserve">- Phương pháp tham vấn chuyên gia: </w:t>
      </w:r>
      <w:r w:rsidRPr="00573E31">
        <w:rPr>
          <w:color w:val="000000" w:themeColor="text1"/>
          <w:sz w:val="21"/>
          <w:szCs w:val="21"/>
        </w:rPr>
        <w:t>Tiếp nhận và tổng hợp ý kiến từ các hội thảo chuyên đề, tọa đàm và tham luận của cơ sở GDNN, doanh nghiệp và hiệp hội ngành nghề. Nội dung tham vấn tập trung vào đánh giá hiệu quả chính sách hiện hành và đề xuất giải pháp hoàn thiện, bảo đảm phù hợp cả về pháp lý và khả năng thực thi.</w:t>
      </w:r>
      <w:r w:rsidRPr="00573E31">
        <w:rPr>
          <w:i/>
          <w:iCs/>
          <w:color w:val="000000" w:themeColor="text1"/>
          <w:sz w:val="21"/>
          <w:szCs w:val="21"/>
        </w:rPr>
        <w:t xml:space="preserve"> </w:t>
      </w:r>
    </w:p>
    <w:p w14:paraId="500D7A7A" w14:textId="01CE0CDE" w:rsidR="00DF4F42" w:rsidRPr="00183D0A" w:rsidRDefault="006F74EE" w:rsidP="00183D0A">
      <w:pPr>
        <w:pStyle w:val="Heading2"/>
        <w:spacing w:before="0" w:beforeAutospacing="0" w:after="0" w:afterAutospacing="0"/>
        <w:ind w:firstLine="284"/>
        <w:jc w:val="both"/>
        <w:rPr>
          <w:i/>
          <w:sz w:val="21"/>
          <w:szCs w:val="21"/>
          <w:lang w:val="en-US"/>
        </w:rPr>
      </w:pPr>
      <w:r w:rsidRPr="00183D0A">
        <w:rPr>
          <w:i/>
          <w:sz w:val="21"/>
          <w:szCs w:val="21"/>
          <w:lang w:val="en-US"/>
        </w:rPr>
        <w:t>2.</w:t>
      </w:r>
      <w:r w:rsidR="00F61263" w:rsidRPr="00183D0A">
        <w:rPr>
          <w:i/>
          <w:sz w:val="21"/>
          <w:szCs w:val="21"/>
          <w:lang w:val="en-US"/>
        </w:rPr>
        <w:t>3</w:t>
      </w:r>
      <w:r w:rsidR="00DF4F42" w:rsidRPr="00183D0A">
        <w:rPr>
          <w:i/>
          <w:sz w:val="21"/>
          <w:szCs w:val="21"/>
          <w:lang w:val="en-US"/>
        </w:rPr>
        <w:t>. Thực trạng cơ chế thúc đẩy doanh nghiệp tham gia hoạt động đào tạo tại các cơ sở GDNN thời đại số</w:t>
      </w:r>
    </w:p>
    <w:p w14:paraId="30207582" w14:textId="42B4C02E" w:rsidR="000F2034" w:rsidRPr="00183D0A" w:rsidRDefault="006F74EE" w:rsidP="00183D0A">
      <w:pPr>
        <w:pStyle w:val="Heading3"/>
        <w:spacing w:before="0" w:beforeAutospacing="0" w:after="0" w:afterAutospacing="0"/>
        <w:ind w:firstLine="284"/>
        <w:jc w:val="both"/>
        <w:rPr>
          <w:b w:val="0"/>
          <w:i/>
          <w:sz w:val="21"/>
          <w:szCs w:val="21"/>
          <w:lang w:val="en-US"/>
        </w:rPr>
      </w:pPr>
      <w:r w:rsidRPr="00183D0A">
        <w:rPr>
          <w:b w:val="0"/>
          <w:i/>
          <w:sz w:val="21"/>
          <w:szCs w:val="21"/>
          <w:lang w:val="en-US"/>
        </w:rPr>
        <w:t>2.</w:t>
      </w:r>
      <w:r w:rsidR="00176D9E" w:rsidRPr="00183D0A">
        <w:rPr>
          <w:b w:val="0"/>
          <w:i/>
          <w:sz w:val="21"/>
          <w:szCs w:val="21"/>
          <w:lang w:val="en-US"/>
        </w:rPr>
        <w:t>3</w:t>
      </w:r>
      <w:r w:rsidR="000F2034" w:rsidRPr="00183D0A">
        <w:rPr>
          <w:b w:val="0"/>
          <w:i/>
          <w:sz w:val="21"/>
          <w:szCs w:val="21"/>
          <w:lang w:val="en-US"/>
        </w:rPr>
        <w:t>.1. Thực trạng hệ thống cơ chế, chính sách hiện hành</w:t>
      </w:r>
    </w:p>
    <w:p w14:paraId="6848D83D" w14:textId="77777777" w:rsidR="00D52E01" w:rsidRPr="00183D0A" w:rsidRDefault="00D52E01" w:rsidP="00FA1B3E">
      <w:pPr>
        <w:pStyle w:val="Heading3"/>
        <w:spacing w:before="0" w:beforeAutospacing="0" w:after="0" w:afterAutospacing="0"/>
        <w:ind w:firstLine="284"/>
        <w:jc w:val="both"/>
        <w:rPr>
          <w:b w:val="0"/>
          <w:i/>
          <w:color w:val="000000" w:themeColor="text1"/>
          <w:sz w:val="21"/>
          <w:szCs w:val="21"/>
        </w:rPr>
      </w:pPr>
      <w:r w:rsidRPr="00183D0A">
        <w:rPr>
          <w:i/>
          <w:color w:val="000000" w:themeColor="text1"/>
          <w:sz w:val="21"/>
          <w:szCs w:val="21"/>
        </w:rPr>
        <w:t>Thứ nhất,</w:t>
      </w:r>
      <w:r w:rsidRPr="00183D0A">
        <w:rPr>
          <w:b w:val="0"/>
          <w:i/>
          <w:color w:val="000000" w:themeColor="text1"/>
          <w:sz w:val="21"/>
          <w:szCs w:val="21"/>
        </w:rPr>
        <w:t xml:space="preserve"> chính sách khuyến khích doanh nghiệp đầu tư vào hạ tầng số, thiết bị đào tạo</w:t>
      </w:r>
    </w:p>
    <w:p w14:paraId="06B82C0E" w14:textId="2FF58AE1" w:rsidR="00D52E01" w:rsidRPr="00573E31" w:rsidRDefault="00D52E01" w:rsidP="00FA1B3E">
      <w:pPr>
        <w:ind w:firstLine="284"/>
        <w:jc w:val="both"/>
        <w:rPr>
          <w:color w:val="000000" w:themeColor="text1"/>
          <w:sz w:val="21"/>
          <w:szCs w:val="21"/>
          <w:lang w:eastAsia="en-GB"/>
        </w:rPr>
      </w:pPr>
      <w:r w:rsidRPr="00573E31">
        <w:rPr>
          <w:color w:val="000000" w:themeColor="text1"/>
          <w:sz w:val="21"/>
          <w:szCs w:val="21"/>
          <w:lang w:eastAsia="en-GB"/>
        </w:rPr>
        <w:t xml:space="preserve">Trong bối cảnh chuyển đổi số diễn ra mạnh mẽ trên toàn cầu, Nhà nước đã ban hành nhiều chính sách khuyến khích doanh nghiệp đầu tư vào hạ tầng số và thiết bị đào tạo cho các cơ sở GDNN. Đây được xem là một trụ cột quan trọng nhằm nâng cao chất lượng nguồn nhân lực, đáp ứng yêu cầu của thị trường lao động hiện đại. </w:t>
      </w:r>
      <w:r w:rsidR="00070BDC" w:rsidRPr="00573E31">
        <w:rPr>
          <w:color w:val="000000" w:themeColor="text1"/>
          <w:sz w:val="21"/>
          <w:szCs w:val="21"/>
          <w:lang w:eastAsia="en-GB"/>
        </w:rPr>
        <w:t>Tại</w:t>
      </w:r>
      <w:r w:rsidRPr="00573E31">
        <w:rPr>
          <w:color w:val="000000" w:themeColor="text1"/>
          <w:sz w:val="21"/>
          <w:szCs w:val="21"/>
          <w:lang w:eastAsia="en-GB"/>
        </w:rPr>
        <w:t xml:space="preserve"> Quyết định số 2222/QĐ-TTg ngày 30/12/2021 của Thủ tướng Chính phủ về Chương trình chuyển đổi số trong GDNN đã xác định rõ định hướng ưu tiên hình thức hợp tác công – tư (PPP) như một giải pháp chủ đạo. Cơ chế này cho phép doanh nghiệp và cơ quan quản lý nhà nước cùng chia sẻ nguồn lực, rủi ro và lợi ích trong quá trình đầu tư, qua đó bảo đảm tính bền vững và hiệu quả của các dự án hạ tầng số phục vụ đào tạo. Các khoản đầu tư theo cơ chế PPP tập trung vào những hạng mục then chốt như phòng học thông minh, xưởng thực hành ảo, phòng thí nghiệm hiện đại, thiết bị mô phỏng ứn</w:t>
      </w:r>
      <w:r w:rsidR="00A90519">
        <w:rPr>
          <w:color w:val="000000" w:themeColor="text1"/>
          <w:sz w:val="21"/>
          <w:szCs w:val="21"/>
          <w:lang w:eastAsia="en-GB"/>
        </w:rPr>
        <w:t>g dụng công nghệ thực tế ảo, thực tế ảo tăng cường, thực tế hỗn hợp</w:t>
      </w:r>
      <w:r w:rsidRPr="00573E31">
        <w:rPr>
          <w:color w:val="000000" w:themeColor="text1"/>
          <w:sz w:val="21"/>
          <w:szCs w:val="21"/>
          <w:lang w:eastAsia="en-GB"/>
        </w:rPr>
        <w:t xml:space="preserve"> và hệ thống học liệu số. Sự xuất hiện của các trang thiết bị và nền tảng này không chỉ nâng cao tính trực quan, tính thực hành của quá trình đào tạo mà còn giúp rút ngắn khoảng cách giữa kỹ năng được giảng dạy trong trường với yêu cầu thực tiễn của doanh nghiệp.</w:t>
      </w:r>
      <w:r w:rsidR="00192F18" w:rsidRPr="00573E31">
        <w:rPr>
          <w:color w:val="000000" w:themeColor="text1"/>
          <w:sz w:val="21"/>
          <w:szCs w:val="21"/>
          <w:lang w:eastAsia="en-GB"/>
        </w:rPr>
        <w:t xml:space="preserve"> </w:t>
      </w:r>
      <w:r w:rsidRPr="00573E31">
        <w:rPr>
          <w:color w:val="000000" w:themeColor="text1"/>
          <w:sz w:val="21"/>
          <w:szCs w:val="21"/>
          <w:lang w:eastAsia="en-GB"/>
        </w:rPr>
        <w:t>Theo Ông Đào Trọng Độ – Vụ trưởng Vụ Đào tạo thường xuyên, Tổng cục GDNN – nhấn mạnh: “Luật Giáo dục nghề nghiệp khuyến khích sự tham gia của doanh nghiệp vào công tác đào tạo… Luật Thuế cũng có quy định các chính sách ưu đãi đối với doanh nghiệp khi tham gia vào quá trình đào tạo”. Tuy nhiên, thực tế triển khai cho thấy hoạt động đầu tư này vẫn tập trung ở các doanh nghiệp lớn hoặc dự án ODA, chưa lan rộng tới nhóm doanh nghiệp vừa và nhỏ</w:t>
      </w:r>
      <w:r w:rsidR="009302D7" w:rsidRPr="00573E31">
        <w:rPr>
          <w:color w:val="000000" w:themeColor="text1"/>
          <w:sz w:val="21"/>
          <w:szCs w:val="21"/>
          <w:lang w:eastAsia="en-GB"/>
        </w:rPr>
        <w:t xml:space="preserve"> </w:t>
      </w:r>
      <w:sdt>
        <w:sdtPr>
          <w:rPr>
            <w:color w:val="000000" w:themeColor="text1"/>
            <w:sz w:val="21"/>
            <w:szCs w:val="21"/>
            <w:lang w:eastAsia="en-GB"/>
          </w:rPr>
          <w:id w:val="-880858504"/>
          <w:citation/>
        </w:sdtPr>
        <w:sdtEndPr/>
        <w:sdtContent>
          <w:r w:rsidR="009302D7" w:rsidRPr="00573E31">
            <w:rPr>
              <w:color w:val="000000" w:themeColor="text1"/>
              <w:sz w:val="21"/>
              <w:szCs w:val="21"/>
              <w:lang w:eastAsia="en-GB"/>
            </w:rPr>
            <w:fldChar w:fldCharType="begin"/>
          </w:r>
          <w:r w:rsidR="006123F8" w:rsidRPr="00573E31">
            <w:rPr>
              <w:color w:val="000000" w:themeColor="text1"/>
              <w:sz w:val="21"/>
              <w:szCs w:val="21"/>
              <w:lang w:eastAsia="en-GB"/>
            </w:rPr>
            <w:instrText xml:space="preserve">CITATION htt \l 2057 </w:instrText>
          </w:r>
          <w:r w:rsidR="009302D7" w:rsidRPr="00573E31">
            <w:rPr>
              <w:color w:val="000000" w:themeColor="text1"/>
              <w:sz w:val="21"/>
              <w:szCs w:val="21"/>
              <w:lang w:eastAsia="en-GB"/>
            </w:rPr>
            <w:fldChar w:fldCharType="separate"/>
          </w:r>
          <w:r w:rsidR="00A606FB" w:rsidRPr="00A606FB">
            <w:rPr>
              <w:noProof/>
              <w:color w:val="000000" w:themeColor="text1"/>
              <w:sz w:val="21"/>
              <w:szCs w:val="21"/>
              <w:lang w:eastAsia="en-GB"/>
            </w:rPr>
            <w:t>(Thái Sơn, 2024)</w:t>
          </w:r>
          <w:r w:rsidR="009302D7" w:rsidRPr="00573E31">
            <w:rPr>
              <w:color w:val="000000" w:themeColor="text1"/>
              <w:sz w:val="21"/>
              <w:szCs w:val="21"/>
              <w:lang w:eastAsia="en-GB"/>
            </w:rPr>
            <w:fldChar w:fldCharType="end"/>
          </w:r>
        </w:sdtContent>
      </w:sdt>
      <w:r w:rsidRPr="00573E31">
        <w:rPr>
          <w:color w:val="000000" w:themeColor="text1"/>
          <w:sz w:val="21"/>
          <w:szCs w:val="21"/>
          <w:lang w:eastAsia="en-GB"/>
        </w:rPr>
        <w:t>.</w:t>
      </w:r>
    </w:p>
    <w:p w14:paraId="627EC7D0" w14:textId="77777777" w:rsidR="00D52E01" w:rsidRPr="00183D0A" w:rsidRDefault="00D52E01" w:rsidP="00FA1B3E">
      <w:pPr>
        <w:pStyle w:val="Heading3"/>
        <w:spacing w:before="0" w:beforeAutospacing="0" w:after="0" w:afterAutospacing="0"/>
        <w:ind w:firstLine="284"/>
        <w:jc w:val="both"/>
        <w:rPr>
          <w:b w:val="0"/>
          <w:i/>
          <w:color w:val="000000" w:themeColor="text1"/>
          <w:sz w:val="21"/>
          <w:szCs w:val="21"/>
        </w:rPr>
      </w:pPr>
      <w:r w:rsidRPr="00183D0A">
        <w:rPr>
          <w:i/>
          <w:color w:val="000000" w:themeColor="text1"/>
          <w:sz w:val="21"/>
          <w:szCs w:val="21"/>
        </w:rPr>
        <w:t>Thứ hai,</w:t>
      </w:r>
      <w:r w:rsidRPr="00183D0A">
        <w:rPr>
          <w:b w:val="0"/>
          <w:i/>
          <w:color w:val="000000" w:themeColor="text1"/>
          <w:sz w:val="21"/>
          <w:szCs w:val="21"/>
        </w:rPr>
        <w:t xml:space="preserve"> quy định về hợp tác xây dựng chương trình, giáo trình và học liệu số</w:t>
      </w:r>
    </w:p>
    <w:p w14:paraId="34C44F47" w14:textId="09CE9E5C" w:rsidR="00D52E01" w:rsidRPr="00573E31" w:rsidRDefault="00D52E01" w:rsidP="00FA1B3E">
      <w:pPr>
        <w:ind w:firstLine="284"/>
        <w:jc w:val="both"/>
        <w:rPr>
          <w:color w:val="000000" w:themeColor="text1"/>
          <w:sz w:val="21"/>
          <w:szCs w:val="21"/>
          <w:lang w:eastAsia="en-GB"/>
        </w:rPr>
      </w:pPr>
      <w:r w:rsidRPr="00573E31">
        <w:rPr>
          <w:color w:val="000000" w:themeColor="text1"/>
          <w:sz w:val="21"/>
          <w:szCs w:val="21"/>
          <w:lang w:eastAsia="en-GB"/>
        </w:rPr>
        <w:t>Nhà nước đã ban hành các quy định nhằm thúc đẩy hợp tác g</w:t>
      </w:r>
      <w:r w:rsidR="00A90519">
        <w:rPr>
          <w:color w:val="000000" w:themeColor="text1"/>
          <w:sz w:val="21"/>
          <w:szCs w:val="21"/>
          <w:lang w:eastAsia="en-GB"/>
        </w:rPr>
        <w:t>iữa cơ sở GDNN</w:t>
      </w:r>
      <w:r w:rsidRPr="00573E31">
        <w:rPr>
          <w:color w:val="000000" w:themeColor="text1"/>
          <w:sz w:val="21"/>
          <w:szCs w:val="21"/>
          <w:lang w:eastAsia="en-GB"/>
        </w:rPr>
        <w:t xml:space="preserve"> và doanh nghiệp trong xây dựng chương trình, giáo trình và học liệu số. Thông tư số 01/2024/TT-BLĐTBXH quy định quy trình xây dựng, thẩm định và ban hành chương trình đào tạo trình độ trung cấp, cao đẳng, bắt buộc có sự tham gia của đại diện doanh nghiệp trong hội đồng thẩm định. Đây là yêu cầu mang tính ràng buộc pháp lý, giúp bảo đảm nội dung đào tạo phù hợp với tiêu chuẩn kỹ năng nghề, yêu cầu công việc và công nghệ sản xuất hiện hành. Cơ chế này tạo ra kênh đối thoại chính thức giữa nhà trường và doanh nghiệp, cho phép doanh nghiệp đóng góp dữ liệu về chuẩn đầu ra kỹ năng, mức độ thành thạo công nghệ và đề xuất các nội dung cập nhật theo xu hướng ngành nghề, qua đó rút ngắn khoảng cách giữa đào tạo lý thuyết và yêu cầu thực tiễn.</w:t>
      </w:r>
    </w:p>
    <w:p w14:paraId="6A223307" w14:textId="7C8698F4" w:rsidR="00D52E01" w:rsidRPr="00573E31" w:rsidRDefault="00D52E01" w:rsidP="00FA1B3E">
      <w:pPr>
        <w:ind w:firstLine="284"/>
        <w:jc w:val="both"/>
        <w:rPr>
          <w:color w:val="000000" w:themeColor="text1"/>
          <w:sz w:val="21"/>
          <w:szCs w:val="21"/>
          <w:lang w:eastAsia="en-GB"/>
        </w:rPr>
      </w:pPr>
      <w:r w:rsidRPr="00573E31">
        <w:rPr>
          <w:color w:val="000000" w:themeColor="text1"/>
          <w:sz w:val="21"/>
          <w:szCs w:val="21"/>
          <w:lang w:eastAsia="en-GB"/>
        </w:rPr>
        <w:t>Bên cạnh đó, Quyết định số 2222/QĐ-TTg (2021) khuyến khích kết hợp học liệu mở với thị trường trao đổi học liệu, tạo điều kiện để doanh nghiệp tham gia với vai trò nhà sản xuất, cung cấp hoặc đồng phát triển nội dung đào tạo. Các hình thức hợp tác phổ biến gồm: cung cấp phần mềm mô phỏng quy trình sản xuất, chia sẻ dữ liệu thực tế phục vụ bài tập tình huống, hoặc hỗ trợ sản xuất video, đồ họa 3D. Đây là yếu tố quan trọng đối với các ngành công nghệ cao, vốn đòi hỏi học liệu được cập nhật liên tục và có tính tương tác cao. Như ông Santiago Alonzo Rodriguez – Tham tán Phát triển, Đại sứ quán CHLB Đức – nhận định: “Kết hợp giữa cơ sở giáo dục nghề nghiệp với doanh nghiệp với vị thế là đồng chủ thể của quá trình đào tạo là mô hình hiệu quả nhất”. Tuy nhiên, mức độ tham gia sâu của doanh nghiệp, đặc biệt là khố</w:t>
      </w:r>
      <w:r w:rsidR="00A90519">
        <w:rPr>
          <w:color w:val="000000" w:themeColor="text1"/>
          <w:sz w:val="21"/>
          <w:szCs w:val="21"/>
          <w:lang w:eastAsia="en-GB"/>
        </w:rPr>
        <w:t>i doanh nghiệp nhỏ và vừa</w:t>
      </w:r>
      <w:r w:rsidRPr="00573E31">
        <w:rPr>
          <w:color w:val="000000" w:themeColor="text1"/>
          <w:sz w:val="21"/>
          <w:szCs w:val="21"/>
          <w:lang w:eastAsia="en-GB"/>
        </w:rPr>
        <w:t xml:space="preserve">, </w:t>
      </w:r>
      <w:r w:rsidRPr="00573E31">
        <w:rPr>
          <w:color w:val="000000" w:themeColor="text1"/>
          <w:sz w:val="21"/>
          <w:szCs w:val="21"/>
          <w:lang w:eastAsia="en-GB"/>
        </w:rPr>
        <w:lastRenderedPageBreak/>
        <w:t>vẫn còn hạn chế do những rào cản về nguồn lực và năng lực kỹ thuật số</w:t>
      </w:r>
      <w:r w:rsidR="009302D7" w:rsidRPr="00573E31">
        <w:rPr>
          <w:color w:val="000000" w:themeColor="text1"/>
          <w:sz w:val="21"/>
          <w:szCs w:val="21"/>
          <w:lang w:eastAsia="en-GB"/>
        </w:rPr>
        <w:t xml:space="preserve"> </w:t>
      </w:r>
      <w:sdt>
        <w:sdtPr>
          <w:rPr>
            <w:color w:val="000000" w:themeColor="text1"/>
            <w:sz w:val="21"/>
            <w:szCs w:val="21"/>
            <w:lang w:eastAsia="en-GB"/>
          </w:rPr>
          <w:id w:val="-1519930286"/>
          <w:citation/>
        </w:sdtPr>
        <w:sdtEndPr/>
        <w:sdtContent>
          <w:r w:rsidR="009302D7" w:rsidRPr="00573E31">
            <w:rPr>
              <w:color w:val="000000" w:themeColor="text1"/>
              <w:sz w:val="21"/>
              <w:szCs w:val="21"/>
              <w:lang w:eastAsia="en-GB"/>
            </w:rPr>
            <w:fldChar w:fldCharType="begin"/>
          </w:r>
          <w:r w:rsidR="009302D7" w:rsidRPr="00573E31">
            <w:rPr>
              <w:color w:val="000000" w:themeColor="text1"/>
              <w:sz w:val="21"/>
              <w:szCs w:val="21"/>
              <w:lang w:eastAsia="en-GB"/>
            </w:rPr>
            <w:instrText xml:space="preserve"> CITATION Bộl22 \l 2057 </w:instrText>
          </w:r>
          <w:r w:rsidR="009302D7" w:rsidRPr="00573E31">
            <w:rPr>
              <w:color w:val="000000" w:themeColor="text1"/>
              <w:sz w:val="21"/>
              <w:szCs w:val="21"/>
              <w:lang w:eastAsia="en-GB"/>
            </w:rPr>
            <w:fldChar w:fldCharType="separate"/>
          </w:r>
          <w:r w:rsidR="00A606FB" w:rsidRPr="00A606FB">
            <w:rPr>
              <w:noProof/>
              <w:color w:val="000000" w:themeColor="text1"/>
              <w:sz w:val="21"/>
              <w:szCs w:val="21"/>
              <w:lang w:eastAsia="en-GB"/>
            </w:rPr>
            <w:t>(Bộ lao động - Thương binh xã hội, 2022)</w:t>
          </w:r>
          <w:r w:rsidR="009302D7" w:rsidRPr="00573E31">
            <w:rPr>
              <w:color w:val="000000" w:themeColor="text1"/>
              <w:sz w:val="21"/>
              <w:szCs w:val="21"/>
              <w:lang w:eastAsia="en-GB"/>
            </w:rPr>
            <w:fldChar w:fldCharType="end"/>
          </w:r>
        </w:sdtContent>
      </w:sdt>
      <w:r w:rsidRPr="00573E31">
        <w:rPr>
          <w:color w:val="000000" w:themeColor="text1"/>
          <w:sz w:val="21"/>
          <w:szCs w:val="21"/>
          <w:lang w:eastAsia="en-GB"/>
        </w:rPr>
        <w:t>.</w:t>
      </w:r>
    </w:p>
    <w:p w14:paraId="3D0C8463" w14:textId="77777777" w:rsidR="00D52E01" w:rsidRPr="00183D0A" w:rsidRDefault="00D52E01" w:rsidP="00FA1B3E">
      <w:pPr>
        <w:pStyle w:val="Heading3"/>
        <w:spacing w:before="0" w:beforeAutospacing="0" w:after="0" w:afterAutospacing="0"/>
        <w:ind w:firstLine="284"/>
        <w:jc w:val="both"/>
        <w:rPr>
          <w:b w:val="0"/>
          <w:i/>
          <w:color w:val="000000" w:themeColor="text1"/>
          <w:sz w:val="21"/>
          <w:szCs w:val="21"/>
        </w:rPr>
      </w:pPr>
      <w:r w:rsidRPr="00183D0A">
        <w:rPr>
          <w:i/>
          <w:color w:val="000000" w:themeColor="text1"/>
          <w:sz w:val="21"/>
          <w:szCs w:val="21"/>
        </w:rPr>
        <w:t>Thứ ba,</w:t>
      </w:r>
      <w:r w:rsidRPr="00183D0A">
        <w:rPr>
          <w:b w:val="0"/>
          <w:i/>
          <w:color w:val="000000" w:themeColor="text1"/>
          <w:sz w:val="21"/>
          <w:szCs w:val="21"/>
        </w:rPr>
        <w:t xml:space="preserve"> cơ chế tài chính và ưu đãi thuế cho doanh nghiệp tham gia đào tạo nghề</w:t>
      </w:r>
    </w:p>
    <w:p w14:paraId="243F9293" w14:textId="2CA6E462" w:rsidR="00D52E01" w:rsidRPr="00573E31" w:rsidRDefault="00D52E01" w:rsidP="00FA1B3E">
      <w:pPr>
        <w:ind w:firstLine="284"/>
        <w:jc w:val="both"/>
        <w:rPr>
          <w:color w:val="000000" w:themeColor="text1"/>
          <w:sz w:val="21"/>
          <w:szCs w:val="21"/>
          <w:lang w:eastAsia="en-GB"/>
        </w:rPr>
      </w:pPr>
      <w:r w:rsidRPr="00573E31">
        <w:rPr>
          <w:color w:val="000000" w:themeColor="text1"/>
          <w:sz w:val="21"/>
          <w:szCs w:val="21"/>
          <w:lang w:eastAsia="en-GB"/>
        </w:rPr>
        <w:t>Cơ chế tài chính và ưu đãi thuế đối với doanh nghiệp tham gia đào tạo nghề là một cấu phần quan trọng nhằm thúc đẩy hợp tác giữa khu vực doanh nghiệp và các cơ sở GDNN trong bối cảnh chuyển đổi số. Luật Giáo dục nghề nghiệp năm 2014 và các văn bản hướng dẫn thi hành đã quy định rõ quyền lợi của doanh nghiệp khi tham gia hoặc hỗ trợ hoạt động đào tạo, bao gồm việc khấu trừ các khoản chi hợp lệ vào thu nhập chịu thuế đối với chi phí đào tạo nghề, tài trợ thiết bị, học liệu, học bổng hoặc hỗ trợ chuyên gia. Cơ chế này được củng cố thông qua các chính sách khuyến khích hợp tác công – tư (PPP) trong lĩnh vực giáo dục và đào tạo nghề, như Quyết định số 2222/QĐ-TTg (2021) về Chương trình chuyển đổi số GDNN, trong đó nhấn mạnh việc huy động nguồn lực từ doanh nghiệp để đầu tư hạ tầng, nền tảng và học liệu số. Ngoài ra, doanh nghiệp tham gia đào tạo trong các ngành nghề trọng điểm quốc gia hoặc lĩnh vực phục vụ Cách mạng công nghiệp lần thứ tư có thể được xem xét hưởng ưu đãi về tín dụng đầu tư, hỗ trợ lãi suất hoặc tiếp cận các quỹ phát triển nhân lực. Nghị quyết 45/NQ-CP (2023) cũng đặt yêu cầu nghiên cứu cơ chế khuyến khích doanh nghiệp tham gia đào tạo kỹ năng số, kỹ năng nghề xanh và kỹ năng mềm, nhằm đáp ứng nhu cầu nhân lực trong bối cảnh mới.</w:t>
      </w:r>
    </w:p>
    <w:p w14:paraId="35E6C541" w14:textId="1D62B56B" w:rsidR="00D90C35" w:rsidRPr="00573E31" w:rsidRDefault="00245E2B" w:rsidP="00FA1B3E">
      <w:pPr>
        <w:ind w:firstLine="284"/>
        <w:jc w:val="both"/>
        <w:rPr>
          <w:color w:val="000000" w:themeColor="text1"/>
          <w:sz w:val="21"/>
          <w:szCs w:val="21"/>
          <w:lang w:eastAsia="en-GB"/>
        </w:rPr>
      </w:pPr>
      <w:r w:rsidRPr="00573E31">
        <w:rPr>
          <w:color w:val="000000" w:themeColor="text1"/>
          <w:sz w:val="21"/>
          <w:szCs w:val="21"/>
          <w:lang w:eastAsia="en-GB"/>
        </w:rPr>
        <w:t>Hiện nay</w:t>
      </w:r>
      <w:r w:rsidR="00D52E01" w:rsidRPr="00573E31">
        <w:rPr>
          <w:color w:val="000000" w:themeColor="text1"/>
          <w:sz w:val="21"/>
          <w:szCs w:val="21"/>
          <w:lang w:eastAsia="en-GB"/>
        </w:rPr>
        <w:t xml:space="preserve">, một số doanh nghiệp lớn đã tận dụng các chính sách tài chính và ưu đãi thuế để triển khai mạnh mẽ hoạt động đào tạo nội bộ kết hợp hợp tác với các cơ sở GDNN, vừa gia tăng lợi ích về thuế, vừa bảo đảm nguồn cung lao động chất lượng cao. Trong các ngành công nghệ thông tin, cơ khí chế tạo và điện – điện tử, doanh nghiệp thường tài trợ toàn bộ chi phí trang thiết bị phòng thí nghiệm, xưởng thực hành hoặc chi phí đào tạo giảng viên, sau đó khấu trừ các khoản chi này theo quy định pháp luật thuế. Bộ trưởng Bộ Lao động – Thương binh và Xã hội Đào Ngọc Dung nhận định rằng </w:t>
      </w:r>
      <w:r w:rsidRPr="00573E31">
        <w:rPr>
          <w:color w:val="000000" w:themeColor="text1"/>
          <w:sz w:val="21"/>
          <w:szCs w:val="21"/>
          <w:lang w:eastAsia="en-GB"/>
        </w:rPr>
        <w:t>“</w:t>
      </w:r>
      <w:r w:rsidR="00D52E01" w:rsidRPr="00573E31">
        <w:rPr>
          <w:color w:val="000000" w:themeColor="text1"/>
          <w:sz w:val="21"/>
          <w:szCs w:val="21"/>
          <w:lang w:eastAsia="en-GB"/>
        </w:rPr>
        <w:t>các cơ chế, chính sách của Nhà nước đã tạo điều kiện thuận lợi để tăng cường gắn kết GDNN với doanh nghiệp</w:t>
      </w:r>
      <w:r w:rsidRPr="00573E31">
        <w:rPr>
          <w:color w:val="000000" w:themeColor="text1"/>
          <w:sz w:val="21"/>
          <w:szCs w:val="21"/>
          <w:lang w:eastAsia="en-GB"/>
        </w:rPr>
        <w:t>”</w:t>
      </w:r>
      <w:r w:rsidR="00086A42" w:rsidRPr="00573E31">
        <w:rPr>
          <w:color w:val="000000" w:themeColor="text1"/>
          <w:sz w:val="21"/>
          <w:szCs w:val="21"/>
          <w:lang w:eastAsia="en-GB"/>
        </w:rPr>
        <w:t xml:space="preserve"> </w:t>
      </w:r>
      <w:sdt>
        <w:sdtPr>
          <w:rPr>
            <w:color w:val="000000" w:themeColor="text1"/>
            <w:sz w:val="21"/>
            <w:szCs w:val="21"/>
            <w:lang w:eastAsia="en-GB"/>
          </w:rPr>
          <w:id w:val="1921293272"/>
          <w:citation/>
        </w:sdtPr>
        <w:sdtEndPr/>
        <w:sdtContent>
          <w:r w:rsidR="00086A42" w:rsidRPr="00573E31">
            <w:rPr>
              <w:color w:val="000000" w:themeColor="text1"/>
              <w:sz w:val="21"/>
              <w:szCs w:val="21"/>
              <w:lang w:eastAsia="en-GB"/>
            </w:rPr>
            <w:fldChar w:fldCharType="begin"/>
          </w:r>
          <w:r w:rsidR="00086A42" w:rsidRPr="00573E31">
            <w:rPr>
              <w:color w:val="000000" w:themeColor="text1"/>
              <w:sz w:val="21"/>
              <w:szCs w:val="21"/>
              <w:lang w:eastAsia="en-GB"/>
            </w:rPr>
            <w:instrText xml:space="preserve"> CITATION BộL23 \l 2057 </w:instrText>
          </w:r>
          <w:r w:rsidR="00086A42" w:rsidRPr="00573E31">
            <w:rPr>
              <w:color w:val="000000" w:themeColor="text1"/>
              <w:sz w:val="21"/>
              <w:szCs w:val="21"/>
              <w:lang w:eastAsia="en-GB"/>
            </w:rPr>
            <w:fldChar w:fldCharType="separate"/>
          </w:r>
          <w:r w:rsidR="00A606FB" w:rsidRPr="00A606FB">
            <w:rPr>
              <w:noProof/>
              <w:color w:val="000000" w:themeColor="text1"/>
              <w:sz w:val="21"/>
              <w:szCs w:val="21"/>
              <w:lang w:eastAsia="en-GB"/>
            </w:rPr>
            <w:t>(Bộ LĐ-TB&amp;XH, 2023)</w:t>
          </w:r>
          <w:r w:rsidR="00086A42" w:rsidRPr="00573E31">
            <w:rPr>
              <w:color w:val="000000" w:themeColor="text1"/>
              <w:sz w:val="21"/>
              <w:szCs w:val="21"/>
              <w:lang w:eastAsia="en-GB"/>
            </w:rPr>
            <w:fldChar w:fldCharType="end"/>
          </w:r>
        </w:sdtContent>
      </w:sdt>
      <w:r w:rsidR="00D52E01" w:rsidRPr="00573E31">
        <w:rPr>
          <w:color w:val="000000" w:themeColor="text1"/>
          <w:sz w:val="21"/>
          <w:szCs w:val="21"/>
          <w:lang w:eastAsia="en-GB"/>
        </w:rPr>
        <w:t>. Tuy nhiên, theo đánh giá của Tổng cục GDNN, nhiều doanh nghiệp vẫn chưa tận dụng hiệu quả các ưu đãi hiện hành do thiếu thông tin hoặc hạn chế về năng lực triển khai, dẫn đến khoảng cách giữa quy định pháp luật và thực tiễn áp dụng.</w:t>
      </w:r>
    </w:p>
    <w:p w14:paraId="712A1CC3" w14:textId="3F928F57" w:rsidR="00B07673" w:rsidRPr="00183D0A" w:rsidRDefault="006F74EE" w:rsidP="00183D0A">
      <w:pPr>
        <w:pStyle w:val="Heading3"/>
        <w:spacing w:before="0" w:beforeAutospacing="0" w:after="0" w:afterAutospacing="0"/>
        <w:ind w:firstLine="284"/>
        <w:jc w:val="both"/>
        <w:rPr>
          <w:b w:val="0"/>
          <w:i/>
          <w:sz w:val="21"/>
          <w:szCs w:val="21"/>
          <w:lang w:val="en-US"/>
        </w:rPr>
      </w:pPr>
      <w:r w:rsidRPr="00183D0A">
        <w:rPr>
          <w:b w:val="0"/>
          <w:i/>
          <w:sz w:val="21"/>
          <w:szCs w:val="21"/>
          <w:lang w:val="en-US"/>
        </w:rPr>
        <w:t>2.</w:t>
      </w:r>
      <w:r w:rsidR="00070BDC" w:rsidRPr="00183D0A">
        <w:rPr>
          <w:b w:val="0"/>
          <w:i/>
          <w:sz w:val="21"/>
          <w:szCs w:val="21"/>
          <w:lang w:val="en-US"/>
        </w:rPr>
        <w:t>3</w:t>
      </w:r>
      <w:r w:rsidR="00B07673" w:rsidRPr="00183D0A">
        <w:rPr>
          <w:b w:val="0"/>
          <w:i/>
          <w:sz w:val="21"/>
          <w:szCs w:val="21"/>
          <w:lang w:val="en-US"/>
        </w:rPr>
        <w:t>.2. Mức độ tham gia của doanh nghiệp</w:t>
      </w:r>
    </w:p>
    <w:p w14:paraId="779E4FFC" w14:textId="77777777" w:rsidR="00A15B2E" w:rsidRPr="00573E31" w:rsidRDefault="00A15B2E" w:rsidP="00FA1B3E">
      <w:pPr>
        <w:pStyle w:val="NormalWeb"/>
        <w:spacing w:before="0" w:beforeAutospacing="0" w:after="0" w:afterAutospacing="0"/>
        <w:ind w:firstLine="284"/>
        <w:jc w:val="both"/>
        <w:rPr>
          <w:b/>
          <w:i/>
          <w:color w:val="000000" w:themeColor="text1"/>
          <w:sz w:val="21"/>
          <w:szCs w:val="21"/>
        </w:rPr>
      </w:pPr>
      <w:r w:rsidRPr="00573E31">
        <w:rPr>
          <w:b/>
          <w:i/>
          <w:color w:val="000000" w:themeColor="text1"/>
          <w:sz w:val="21"/>
          <w:szCs w:val="21"/>
        </w:rPr>
        <w:t>Một là, tham gia thiết kế chương trình và học liệu số</w:t>
      </w:r>
    </w:p>
    <w:p w14:paraId="0F6F6D29" w14:textId="784D5867" w:rsidR="00A15B2E" w:rsidRPr="00573E31" w:rsidRDefault="00A15B2E" w:rsidP="00FA1B3E">
      <w:pPr>
        <w:pStyle w:val="NormalWeb"/>
        <w:spacing w:before="0" w:beforeAutospacing="0" w:after="0" w:afterAutospacing="0"/>
        <w:ind w:firstLine="284"/>
        <w:jc w:val="both"/>
        <w:rPr>
          <w:color w:val="000000" w:themeColor="text1"/>
          <w:sz w:val="21"/>
          <w:szCs w:val="21"/>
        </w:rPr>
      </w:pPr>
      <w:r w:rsidRPr="00573E31">
        <w:rPr>
          <w:color w:val="000000" w:themeColor="text1"/>
          <w:sz w:val="21"/>
          <w:szCs w:val="21"/>
        </w:rPr>
        <w:t>Trong bối cảnh chuyển đổi số, một số doanh nghiệp lớn thuộc các lĩnh vực công</w:t>
      </w:r>
      <w:r w:rsidR="00A90519">
        <w:rPr>
          <w:color w:val="000000" w:themeColor="text1"/>
          <w:sz w:val="21"/>
          <w:szCs w:val="21"/>
        </w:rPr>
        <w:t xml:space="preserve"> nghệ thông tin, cơ khí, điện, </w:t>
      </w:r>
      <w:r w:rsidRPr="00573E31">
        <w:rPr>
          <w:color w:val="000000" w:themeColor="text1"/>
          <w:sz w:val="21"/>
          <w:szCs w:val="21"/>
        </w:rPr>
        <w:t>điện tử đã tích cực phối hợp với các cơ sở</w:t>
      </w:r>
      <w:r w:rsidR="003F522D" w:rsidRPr="00573E31">
        <w:rPr>
          <w:color w:val="000000" w:themeColor="text1"/>
          <w:sz w:val="21"/>
          <w:szCs w:val="21"/>
        </w:rPr>
        <w:t xml:space="preserve"> </w:t>
      </w:r>
      <w:r w:rsidRPr="00573E31">
        <w:rPr>
          <w:color w:val="000000" w:themeColor="text1"/>
          <w:sz w:val="21"/>
          <w:szCs w:val="21"/>
        </w:rPr>
        <w:t>GDNN trong việc thiết kế và cập nhật chương trình đào tạo, đặc biệt đối với những ngành nghề gắn liền với công nghệ số. Hoạt động hợp tác này bao gồm việc cung cấp dữ liệu về yêu cầu kỹ năng, hỗ trợ phát triển nội dung mô phỏng quy trình sản xuất, cũng như xây dựng và chia sẻ học liệu trực tuyến phục vụ giảng dạy. Tuy nhiên, sự tham gia này chủ yếu tập trung ở nhóm doanh nghiệp quy mô lớn, trong khi khối doanh nghiệp nhỏ và vừa ít tham gia hơn do hạn chế về nguồn</w:t>
      </w:r>
      <w:r w:rsidR="00086A42" w:rsidRPr="00573E31">
        <w:rPr>
          <w:color w:val="000000" w:themeColor="text1"/>
          <w:sz w:val="21"/>
          <w:szCs w:val="21"/>
        </w:rPr>
        <w:t xml:space="preserve"> lực và năng lực công nghệ số. </w:t>
      </w:r>
      <w:r w:rsidRPr="00573E31">
        <w:rPr>
          <w:color w:val="000000" w:themeColor="text1"/>
          <w:sz w:val="21"/>
          <w:szCs w:val="21"/>
        </w:rPr>
        <w:t xml:space="preserve">Theo bà Afsana Rezaie – Phó Giám đốc Chương trình đổi mới GDNN Việt Nam – mức độ tham gia của các đối tác xã hội trong tư vấn và triển khai chính sách GDNN hiện còn thấp; tiến trình phát triển và chuyển đổi số đòi hỏi nguồn nhân lực chất lượng cao, do đó cần thiết phải thành lập Hội đồng kỹ năng để nâng cao hiệu quả hợp tác </w:t>
      </w:r>
      <w:r w:rsidR="00086A42" w:rsidRPr="00573E31">
        <w:rPr>
          <w:color w:val="000000" w:themeColor="text1"/>
          <w:sz w:val="21"/>
          <w:szCs w:val="21"/>
        </w:rPr>
        <w:t xml:space="preserve">giữa doanh nghiệp và nhà trường” </w:t>
      </w:r>
      <w:sdt>
        <w:sdtPr>
          <w:rPr>
            <w:color w:val="000000" w:themeColor="text1"/>
            <w:sz w:val="21"/>
            <w:szCs w:val="21"/>
          </w:rPr>
          <w:id w:val="396868336"/>
          <w:citation/>
        </w:sdtPr>
        <w:sdtEndPr/>
        <w:sdtContent>
          <w:r w:rsidR="00086A42" w:rsidRPr="00573E31">
            <w:rPr>
              <w:color w:val="000000" w:themeColor="text1"/>
              <w:sz w:val="21"/>
              <w:szCs w:val="21"/>
            </w:rPr>
            <w:fldChar w:fldCharType="begin"/>
          </w:r>
          <w:r w:rsidR="00086A42" w:rsidRPr="00573E31">
            <w:rPr>
              <w:color w:val="000000" w:themeColor="text1"/>
              <w:sz w:val="21"/>
              <w:szCs w:val="21"/>
            </w:rPr>
            <w:instrText xml:space="preserve"> CITATION Bộl22 \l 2057 </w:instrText>
          </w:r>
          <w:r w:rsidR="00086A42" w:rsidRPr="00573E31">
            <w:rPr>
              <w:color w:val="000000" w:themeColor="text1"/>
              <w:sz w:val="21"/>
              <w:szCs w:val="21"/>
            </w:rPr>
            <w:fldChar w:fldCharType="separate"/>
          </w:r>
          <w:r w:rsidR="00A606FB" w:rsidRPr="00A606FB">
            <w:rPr>
              <w:noProof/>
              <w:color w:val="000000" w:themeColor="text1"/>
              <w:sz w:val="21"/>
              <w:szCs w:val="21"/>
            </w:rPr>
            <w:t>(Bộ lao động - Thương binh xã hội, 2022)</w:t>
          </w:r>
          <w:r w:rsidR="00086A42" w:rsidRPr="00573E31">
            <w:rPr>
              <w:color w:val="000000" w:themeColor="text1"/>
              <w:sz w:val="21"/>
              <w:szCs w:val="21"/>
            </w:rPr>
            <w:fldChar w:fldCharType="end"/>
          </w:r>
        </w:sdtContent>
      </w:sdt>
      <w:r w:rsidRPr="00573E31">
        <w:rPr>
          <w:color w:val="000000" w:themeColor="text1"/>
          <w:sz w:val="21"/>
          <w:szCs w:val="21"/>
        </w:rPr>
        <w:t>.</w:t>
      </w:r>
    </w:p>
    <w:p w14:paraId="40BB860D" w14:textId="77777777" w:rsidR="00A15B2E" w:rsidRPr="00573E31" w:rsidRDefault="00A15B2E" w:rsidP="00FA1B3E">
      <w:pPr>
        <w:pStyle w:val="NormalWeb"/>
        <w:spacing w:before="0" w:beforeAutospacing="0" w:after="0" w:afterAutospacing="0"/>
        <w:ind w:firstLine="284"/>
        <w:jc w:val="both"/>
        <w:rPr>
          <w:b/>
          <w:i/>
          <w:color w:val="000000" w:themeColor="text1"/>
          <w:sz w:val="21"/>
          <w:szCs w:val="21"/>
        </w:rPr>
      </w:pPr>
      <w:r w:rsidRPr="00573E31">
        <w:rPr>
          <w:b/>
          <w:i/>
          <w:color w:val="000000" w:themeColor="text1"/>
          <w:sz w:val="21"/>
          <w:szCs w:val="21"/>
        </w:rPr>
        <w:t>Hai là, hợp tác cung cấp trang thiết bị và hạ tầng</w:t>
      </w:r>
    </w:p>
    <w:p w14:paraId="7512777D" w14:textId="1815618C" w:rsidR="00A15B2E" w:rsidRPr="00573E31" w:rsidRDefault="00A15B2E" w:rsidP="00FA1B3E">
      <w:pPr>
        <w:pStyle w:val="NormalWeb"/>
        <w:spacing w:before="0" w:beforeAutospacing="0" w:after="0" w:afterAutospacing="0"/>
        <w:ind w:firstLine="284"/>
        <w:jc w:val="both"/>
        <w:rPr>
          <w:color w:val="000000" w:themeColor="text1"/>
          <w:sz w:val="21"/>
          <w:szCs w:val="21"/>
        </w:rPr>
      </w:pPr>
      <w:r w:rsidRPr="00573E31">
        <w:rPr>
          <w:color w:val="000000" w:themeColor="text1"/>
          <w:sz w:val="21"/>
          <w:szCs w:val="21"/>
        </w:rPr>
        <w:t>Trong bối cảnh chuyển đổi số, nhiều doanh nghiệp đã hỗ trợ các cơ sở GDNN</w:t>
      </w:r>
      <w:r w:rsidR="003F522D" w:rsidRPr="00573E31">
        <w:rPr>
          <w:color w:val="000000" w:themeColor="text1"/>
          <w:sz w:val="21"/>
          <w:szCs w:val="21"/>
        </w:rPr>
        <w:t xml:space="preserve"> </w:t>
      </w:r>
      <w:r w:rsidRPr="00573E31">
        <w:rPr>
          <w:color w:val="000000" w:themeColor="text1"/>
          <w:sz w:val="21"/>
          <w:szCs w:val="21"/>
        </w:rPr>
        <w:t xml:space="preserve">trong việc trang bị phòng học thông minh, xưởng thực hành ảo, hệ thống máy chủ và phần mềm đào tạo. Các hình thức hợp tác phổ biến bao gồm cho mượn thiết bị, tài trợ trực tiếp hoặc đầu tư </w:t>
      </w:r>
      <w:r w:rsidR="00A90519">
        <w:rPr>
          <w:color w:val="000000" w:themeColor="text1"/>
          <w:sz w:val="21"/>
          <w:szCs w:val="21"/>
        </w:rPr>
        <w:t>theo mô hình đối tác PPP</w:t>
      </w:r>
      <w:r w:rsidRPr="00573E31">
        <w:rPr>
          <w:color w:val="000000" w:themeColor="text1"/>
          <w:sz w:val="21"/>
          <w:szCs w:val="21"/>
        </w:rPr>
        <w:t>. Tuy nhiên, phạm vi hợp tác này vẫn chưa rộng, chủ yếu tập trung ở một số trường chất lượng cao hoặc các dự án có tài trợ quốc tế. Theo bà Bùi Thị Ninh – Trưởng phòng Giới sử dụng lao động, VCCI TP.HCM – cần thiết phải xây dựng một mô hình gắn kết doanh nghiệp trong GDN</w:t>
      </w:r>
      <w:r w:rsidR="00086A42" w:rsidRPr="00573E31">
        <w:rPr>
          <w:color w:val="000000" w:themeColor="text1"/>
          <w:sz w:val="21"/>
          <w:szCs w:val="21"/>
        </w:rPr>
        <w:t>N một cách toàn diện và khả thi</w:t>
      </w:r>
      <w:r w:rsidRPr="00573E31">
        <w:rPr>
          <w:color w:val="000000" w:themeColor="text1"/>
          <w:sz w:val="21"/>
          <w:szCs w:val="21"/>
        </w:rPr>
        <w:t xml:space="preserve"> nhằm bảo đảm sự lan tỏa của hoạt động hợp tác này đến nhiều nhóm cơ sở đào tạo hơn, thay vì chỉ giới hạn ở một số đơn vị trọng điểm</w:t>
      </w:r>
      <w:r w:rsidR="00086A42" w:rsidRPr="00573E31">
        <w:rPr>
          <w:color w:val="000000" w:themeColor="text1"/>
          <w:sz w:val="21"/>
          <w:szCs w:val="21"/>
        </w:rPr>
        <w:t xml:space="preserve"> </w:t>
      </w:r>
      <w:sdt>
        <w:sdtPr>
          <w:rPr>
            <w:color w:val="000000" w:themeColor="text1"/>
            <w:sz w:val="21"/>
            <w:szCs w:val="21"/>
          </w:rPr>
          <w:id w:val="420143371"/>
          <w:citation/>
        </w:sdtPr>
        <w:sdtEndPr/>
        <w:sdtContent>
          <w:r w:rsidR="00086A42" w:rsidRPr="00573E31">
            <w:rPr>
              <w:color w:val="000000" w:themeColor="text1"/>
              <w:sz w:val="21"/>
              <w:szCs w:val="21"/>
            </w:rPr>
            <w:fldChar w:fldCharType="begin"/>
          </w:r>
          <w:r w:rsidR="00086A42" w:rsidRPr="00573E31">
            <w:rPr>
              <w:color w:val="000000" w:themeColor="text1"/>
              <w:sz w:val="21"/>
              <w:szCs w:val="21"/>
            </w:rPr>
            <w:instrText xml:space="preserve"> CITATION Bộl22 \l 2057 </w:instrText>
          </w:r>
          <w:r w:rsidR="00086A42" w:rsidRPr="00573E31">
            <w:rPr>
              <w:color w:val="000000" w:themeColor="text1"/>
              <w:sz w:val="21"/>
              <w:szCs w:val="21"/>
            </w:rPr>
            <w:fldChar w:fldCharType="separate"/>
          </w:r>
          <w:r w:rsidR="00A606FB" w:rsidRPr="00A606FB">
            <w:rPr>
              <w:noProof/>
              <w:color w:val="000000" w:themeColor="text1"/>
              <w:sz w:val="21"/>
              <w:szCs w:val="21"/>
            </w:rPr>
            <w:t>(Bộ lao động - Thương binh xã hội, 2022)</w:t>
          </w:r>
          <w:r w:rsidR="00086A42" w:rsidRPr="00573E31">
            <w:rPr>
              <w:color w:val="000000" w:themeColor="text1"/>
              <w:sz w:val="21"/>
              <w:szCs w:val="21"/>
            </w:rPr>
            <w:fldChar w:fldCharType="end"/>
          </w:r>
        </w:sdtContent>
      </w:sdt>
      <w:r w:rsidRPr="00573E31">
        <w:rPr>
          <w:color w:val="000000" w:themeColor="text1"/>
          <w:sz w:val="21"/>
          <w:szCs w:val="21"/>
        </w:rPr>
        <w:t>.</w:t>
      </w:r>
    </w:p>
    <w:p w14:paraId="607EDD49" w14:textId="77777777" w:rsidR="00A15B2E" w:rsidRPr="00573E31" w:rsidRDefault="00A15B2E" w:rsidP="00FA1B3E">
      <w:pPr>
        <w:pStyle w:val="NormalWeb"/>
        <w:spacing w:before="0" w:beforeAutospacing="0" w:after="0" w:afterAutospacing="0"/>
        <w:ind w:firstLine="284"/>
        <w:jc w:val="both"/>
        <w:rPr>
          <w:b/>
          <w:i/>
          <w:color w:val="000000" w:themeColor="text1"/>
          <w:sz w:val="21"/>
          <w:szCs w:val="21"/>
        </w:rPr>
      </w:pPr>
      <w:r w:rsidRPr="00573E31">
        <w:rPr>
          <w:b/>
          <w:i/>
          <w:color w:val="000000" w:themeColor="text1"/>
          <w:sz w:val="21"/>
          <w:szCs w:val="21"/>
        </w:rPr>
        <w:t>Ba là, hỗ trợ đào tạo kỹ năng số cho nhà giáo và người học</w:t>
      </w:r>
    </w:p>
    <w:p w14:paraId="7DFC227E" w14:textId="638CF918" w:rsidR="00A15B2E" w:rsidRPr="00573E31" w:rsidRDefault="00A15B2E" w:rsidP="00FA1B3E">
      <w:pPr>
        <w:pStyle w:val="NormalWeb"/>
        <w:spacing w:before="0" w:beforeAutospacing="0" w:after="0" w:afterAutospacing="0"/>
        <w:ind w:firstLine="284"/>
        <w:jc w:val="both"/>
        <w:rPr>
          <w:color w:val="000000" w:themeColor="text1"/>
          <w:sz w:val="21"/>
          <w:szCs w:val="21"/>
        </w:rPr>
      </w:pPr>
      <w:r w:rsidRPr="00573E31">
        <w:rPr>
          <w:color w:val="000000" w:themeColor="text1"/>
          <w:sz w:val="21"/>
          <w:szCs w:val="21"/>
        </w:rPr>
        <w:t xml:space="preserve">Một số doanh nghiệp đã triển khai các khóa bồi dưỡng ngắn hạn về kỹ năng số, lập trình, phân tích dữ liệu, vận hành máy CNC và các thiết bị điều khiển số dành cho cả đội ngũ giảng viên và học sinh – sinh viên. Hoạt động này không chỉ giúp nhà giáo cập nhật kiến thức và công nghệ mới, mà còn nâng cao khả năng </w:t>
      </w:r>
      <w:r w:rsidRPr="00573E31">
        <w:rPr>
          <w:color w:val="000000" w:themeColor="text1"/>
          <w:sz w:val="21"/>
          <w:szCs w:val="21"/>
        </w:rPr>
        <w:lastRenderedPageBreak/>
        <w:t>thích ứng của người học trước yêu cầu ngày càng cao của thị trường lao động. Tuy nhiên, các chương trình hỗ trợ hiện nay vẫn mang tính nhỏ lẻ, thiếu cơ chế phối hợp liên ngành và chưa hình thành được mạng lưới chia sẻ nguồn lực ở quy mô quốc gia</w:t>
      </w:r>
      <w:r w:rsidR="00086A42" w:rsidRPr="00573E31">
        <w:rPr>
          <w:color w:val="000000" w:themeColor="text1"/>
          <w:sz w:val="21"/>
          <w:szCs w:val="21"/>
        </w:rPr>
        <w:t xml:space="preserve">. </w:t>
      </w:r>
      <w:r w:rsidRPr="00573E31">
        <w:rPr>
          <w:color w:val="000000" w:themeColor="text1"/>
          <w:sz w:val="21"/>
          <w:szCs w:val="21"/>
        </w:rPr>
        <w:t xml:space="preserve">Theo ông Phạm Vũ Quốc Bình – Phó </w:t>
      </w:r>
      <w:r w:rsidR="00086A42" w:rsidRPr="00573E31">
        <w:rPr>
          <w:color w:val="000000" w:themeColor="text1"/>
          <w:sz w:val="21"/>
          <w:szCs w:val="21"/>
        </w:rPr>
        <w:t>Tổng cục trưởng Tổng cục GDNN “</w:t>
      </w:r>
      <w:r w:rsidRPr="00573E31">
        <w:rPr>
          <w:color w:val="000000" w:themeColor="text1"/>
          <w:sz w:val="21"/>
          <w:szCs w:val="21"/>
        </w:rPr>
        <w:t xml:space="preserve">đẩy mạnh hợp tác với doanh nghiệp là một trong những nhiệm vụ quan trọng, </w:t>
      </w:r>
      <w:r w:rsidR="00086A42" w:rsidRPr="00573E31">
        <w:rPr>
          <w:color w:val="000000" w:themeColor="text1"/>
          <w:sz w:val="21"/>
          <w:szCs w:val="21"/>
        </w:rPr>
        <w:t>cần được ưu tiên triển khai sớm”</w:t>
      </w:r>
      <w:sdt>
        <w:sdtPr>
          <w:rPr>
            <w:color w:val="000000" w:themeColor="text1"/>
            <w:sz w:val="21"/>
            <w:szCs w:val="21"/>
          </w:rPr>
          <w:id w:val="589660000"/>
          <w:citation/>
        </w:sdtPr>
        <w:sdtEndPr/>
        <w:sdtContent>
          <w:r w:rsidR="00086A42" w:rsidRPr="00573E31">
            <w:rPr>
              <w:color w:val="000000" w:themeColor="text1"/>
              <w:sz w:val="21"/>
              <w:szCs w:val="21"/>
            </w:rPr>
            <w:fldChar w:fldCharType="begin"/>
          </w:r>
          <w:r w:rsidR="00086A42" w:rsidRPr="00573E31">
            <w:rPr>
              <w:color w:val="000000" w:themeColor="text1"/>
              <w:sz w:val="21"/>
              <w:szCs w:val="21"/>
            </w:rPr>
            <w:instrText xml:space="preserve"> CITATION Bộl22 \l 2057 </w:instrText>
          </w:r>
          <w:r w:rsidR="00086A42" w:rsidRPr="00573E31">
            <w:rPr>
              <w:color w:val="000000" w:themeColor="text1"/>
              <w:sz w:val="21"/>
              <w:szCs w:val="21"/>
            </w:rPr>
            <w:fldChar w:fldCharType="separate"/>
          </w:r>
          <w:r w:rsidR="00A606FB">
            <w:rPr>
              <w:noProof/>
              <w:color w:val="000000" w:themeColor="text1"/>
              <w:sz w:val="21"/>
              <w:szCs w:val="21"/>
            </w:rPr>
            <w:t xml:space="preserve"> </w:t>
          </w:r>
          <w:r w:rsidR="00A606FB" w:rsidRPr="00A606FB">
            <w:rPr>
              <w:noProof/>
              <w:color w:val="000000" w:themeColor="text1"/>
              <w:sz w:val="21"/>
              <w:szCs w:val="21"/>
            </w:rPr>
            <w:t>(Bộ lao động - Thương binh xã hội, 2022)</w:t>
          </w:r>
          <w:r w:rsidR="00086A42" w:rsidRPr="00573E31">
            <w:rPr>
              <w:color w:val="000000" w:themeColor="text1"/>
              <w:sz w:val="21"/>
              <w:szCs w:val="21"/>
            </w:rPr>
            <w:fldChar w:fldCharType="end"/>
          </w:r>
        </w:sdtContent>
      </w:sdt>
      <w:r w:rsidR="00086A42" w:rsidRPr="00573E31">
        <w:rPr>
          <w:color w:val="000000" w:themeColor="text1"/>
          <w:sz w:val="21"/>
          <w:szCs w:val="21"/>
        </w:rPr>
        <w:t>.</w:t>
      </w:r>
      <w:r w:rsidRPr="00573E31">
        <w:rPr>
          <w:color w:val="000000" w:themeColor="text1"/>
          <w:sz w:val="21"/>
          <w:szCs w:val="21"/>
        </w:rPr>
        <w:t xml:space="preserve"> nhằm mở rộng quy mô và nâng cao hiệu quả của hoạt động đào tạo kỹ năng số trong hệ thống GDNN.</w:t>
      </w:r>
    </w:p>
    <w:p w14:paraId="4CC427F8" w14:textId="0AFF1BB4" w:rsidR="00EB251D" w:rsidRPr="00183D0A" w:rsidRDefault="006F74EE" w:rsidP="00183D0A">
      <w:pPr>
        <w:pStyle w:val="Heading3"/>
        <w:spacing w:before="0" w:beforeAutospacing="0" w:after="0" w:afterAutospacing="0"/>
        <w:ind w:firstLine="284"/>
        <w:jc w:val="both"/>
        <w:rPr>
          <w:b w:val="0"/>
          <w:i/>
          <w:sz w:val="21"/>
          <w:szCs w:val="21"/>
          <w:lang w:val="en-US"/>
        </w:rPr>
      </w:pPr>
      <w:r w:rsidRPr="00183D0A">
        <w:rPr>
          <w:b w:val="0"/>
          <w:i/>
          <w:sz w:val="21"/>
          <w:szCs w:val="21"/>
          <w:lang w:val="en-US"/>
        </w:rPr>
        <w:t>2.</w:t>
      </w:r>
      <w:r w:rsidR="00070BDC" w:rsidRPr="00183D0A">
        <w:rPr>
          <w:b w:val="0"/>
          <w:i/>
          <w:sz w:val="21"/>
          <w:szCs w:val="21"/>
          <w:lang w:val="en-US"/>
        </w:rPr>
        <w:t>3</w:t>
      </w:r>
      <w:r w:rsidR="00EB251D" w:rsidRPr="00183D0A">
        <w:rPr>
          <w:b w:val="0"/>
          <w:i/>
          <w:sz w:val="21"/>
          <w:szCs w:val="21"/>
          <w:lang w:val="en-US"/>
        </w:rPr>
        <w:t>.</w:t>
      </w:r>
      <w:r w:rsidR="00FF2F97" w:rsidRPr="00183D0A">
        <w:rPr>
          <w:b w:val="0"/>
          <w:i/>
          <w:sz w:val="21"/>
          <w:szCs w:val="21"/>
          <w:lang w:val="en-US"/>
        </w:rPr>
        <w:t>3.</w:t>
      </w:r>
      <w:r w:rsidR="00EB251D" w:rsidRPr="00183D0A">
        <w:rPr>
          <w:b w:val="0"/>
          <w:i/>
          <w:sz w:val="21"/>
          <w:szCs w:val="21"/>
          <w:lang w:val="en-US"/>
        </w:rPr>
        <w:t xml:space="preserve"> Kết quả đạt được</w:t>
      </w:r>
    </w:p>
    <w:p w14:paraId="1C3E3A06" w14:textId="0334B041" w:rsidR="00EB251D" w:rsidRPr="00573E31" w:rsidRDefault="00EB251D" w:rsidP="00FA1B3E">
      <w:pPr>
        <w:pStyle w:val="NormalWeb"/>
        <w:spacing w:before="0" w:beforeAutospacing="0" w:after="0" w:afterAutospacing="0"/>
        <w:ind w:firstLine="284"/>
        <w:jc w:val="both"/>
        <w:rPr>
          <w:color w:val="000000" w:themeColor="text1"/>
          <w:sz w:val="21"/>
          <w:szCs w:val="21"/>
        </w:rPr>
      </w:pPr>
      <w:r w:rsidRPr="00573E31">
        <w:rPr>
          <w:color w:val="000000" w:themeColor="text1"/>
          <w:sz w:val="21"/>
          <w:szCs w:val="21"/>
        </w:rPr>
        <w:t>Trong những năm gần đây, việc hoàn thiện cơ chế, chính sách đã góp phần thúc đẩy đáng kể sự tham gia của doanh nghiệp vào hoạt động đào tạo tại các cơ sở GDNN trong bối cảnh chuyển đổi số, mang lại một số kết quả nổi bật:</w:t>
      </w:r>
    </w:p>
    <w:p w14:paraId="5B541158" w14:textId="4FCDDB10" w:rsidR="00EB251D" w:rsidRPr="00573E31" w:rsidRDefault="00EB251D" w:rsidP="00FA1B3E">
      <w:pPr>
        <w:pStyle w:val="NormalWeb"/>
        <w:spacing w:before="0" w:beforeAutospacing="0" w:after="0" w:afterAutospacing="0"/>
        <w:ind w:firstLine="284"/>
        <w:jc w:val="both"/>
        <w:rPr>
          <w:i/>
          <w:iCs/>
          <w:color w:val="000000" w:themeColor="text1"/>
          <w:sz w:val="21"/>
          <w:szCs w:val="21"/>
        </w:rPr>
      </w:pPr>
      <w:r w:rsidRPr="00573E31">
        <w:rPr>
          <w:i/>
          <w:iCs/>
          <w:color w:val="000000" w:themeColor="text1"/>
          <w:sz w:val="21"/>
          <w:szCs w:val="21"/>
        </w:rPr>
        <w:t>Thứ nhất, hình thành khung pháp lý tương đối đầy đủ</w:t>
      </w:r>
      <w:r w:rsidR="003F522D" w:rsidRPr="00573E31">
        <w:rPr>
          <w:i/>
          <w:iCs/>
          <w:color w:val="000000" w:themeColor="text1"/>
          <w:sz w:val="21"/>
          <w:szCs w:val="21"/>
        </w:rPr>
        <w:t xml:space="preserve">: </w:t>
      </w:r>
      <w:r w:rsidRPr="00573E31">
        <w:rPr>
          <w:color w:val="000000" w:themeColor="text1"/>
          <w:sz w:val="21"/>
          <w:szCs w:val="21"/>
        </w:rPr>
        <w:t>Hệ thống văn bản pháp luật liên quan, như Luật Giáo dục nghề nghiệp 2014, Quyết định 2222/QĐ-TTg (2021), Thông tư 01/2024/TT-BLĐTBXH và các nghị quyết, chính sách ưu đãi tài chính – thuế, đã tạo hành lang pháp lý rõ ràng cho doanh nghiệp tham gia vào các hoạt động đào</w:t>
      </w:r>
      <w:r w:rsidR="00A90519">
        <w:rPr>
          <w:color w:val="000000" w:themeColor="text1"/>
          <w:sz w:val="21"/>
          <w:szCs w:val="21"/>
        </w:rPr>
        <w:t xml:space="preserve"> tạo. Cơ chế đối tác PPP </w:t>
      </w:r>
      <w:r w:rsidRPr="00573E31">
        <w:rPr>
          <w:color w:val="000000" w:themeColor="text1"/>
          <w:sz w:val="21"/>
          <w:szCs w:val="21"/>
        </w:rPr>
        <w:t>được khuyến khích đã mở ra cơ hội để doanh nghiệp và nhà trường chia sẻ nguồn lực, rủi ro và lợi ích trong đầu tư hạ tầng, thiết bị, học liệu số.</w:t>
      </w:r>
    </w:p>
    <w:p w14:paraId="46574B6E" w14:textId="12240B7C" w:rsidR="00EB251D" w:rsidRPr="00573E31" w:rsidRDefault="00EB251D" w:rsidP="00FA1B3E">
      <w:pPr>
        <w:pStyle w:val="NormalWeb"/>
        <w:spacing w:before="0" w:beforeAutospacing="0" w:after="0" w:afterAutospacing="0"/>
        <w:ind w:firstLine="284"/>
        <w:jc w:val="both"/>
        <w:rPr>
          <w:i/>
          <w:iCs/>
          <w:color w:val="000000" w:themeColor="text1"/>
          <w:sz w:val="21"/>
          <w:szCs w:val="21"/>
        </w:rPr>
      </w:pPr>
      <w:r w:rsidRPr="00573E31">
        <w:rPr>
          <w:i/>
          <w:iCs/>
          <w:color w:val="000000" w:themeColor="text1"/>
          <w:sz w:val="21"/>
          <w:szCs w:val="21"/>
        </w:rPr>
        <w:t>Thứ hai, tăng cường hợp tác trong xây dựng chương trình, giáo trình và học liệu số</w:t>
      </w:r>
      <w:r w:rsidR="003F522D" w:rsidRPr="00573E31">
        <w:rPr>
          <w:i/>
          <w:iCs/>
          <w:color w:val="000000" w:themeColor="text1"/>
          <w:sz w:val="21"/>
          <w:szCs w:val="21"/>
        </w:rPr>
        <w:t xml:space="preserve">: </w:t>
      </w:r>
      <w:r w:rsidRPr="00573E31">
        <w:rPr>
          <w:color w:val="000000" w:themeColor="text1"/>
          <w:sz w:val="21"/>
          <w:szCs w:val="21"/>
        </w:rPr>
        <w:t>Một số doanh nghiệp, đặc biệt trong lĩnh vực công nghệ thông tin, cơ khí, điện – điện tử, đã phối hợp với cơ sở GDNN xây dựng và cập nhật chương trình đào tạo phù hợp với tiêu chuẩn kỹ năng nghề và yêu cầu thực tiễn sản xuất. Các sản phẩm hợp tác bao gồm phần mềm mô phỏng, dữ liệu sản xuất thực tế, video và đồ họa 3D, góp phần nâng cao tính thực hành, tính tương tác và khả năng cập nhật của học liệu.</w:t>
      </w:r>
    </w:p>
    <w:p w14:paraId="7231E471" w14:textId="71A5D5B6" w:rsidR="00EB251D" w:rsidRPr="00573E31" w:rsidRDefault="00EB251D" w:rsidP="00FA1B3E">
      <w:pPr>
        <w:pStyle w:val="NormalWeb"/>
        <w:spacing w:before="0" w:beforeAutospacing="0" w:after="0" w:afterAutospacing="0"/>
        <w:ind w:firstLine="284"/>
        <w:jc w:val="both"/>
        <w:rPr>
          <w:i/>
          <w:iCs/>
          <w:color w:val="000000" w:themeColor="text1"/>
          <w:sz w:val="21"/>
          <w:szCs w:val="21"/>
        </w:rPr>
      </w:pPr>
      <w:r w:rsidRPr="00573E31">
        <w:rPr>
          <w:i/>
          <w:iCs/>
          <w:color w:val="000000" w:themeColor="text1"/>
          <w:sz w:val="21"/>
          <w:szCs w:val="21"/>
        </w:rPr>
        <w:t>Thứ ba, đầu tư và hỗ trợ hạ tầng đào tạo hiện đại</w:t>
      </w:r>
      <w:r w:rsidR="003F522D" w:rsidRPr="00573E31">
        <w:rPr>
          <w:i/>
          <w:iCs/>
          <w:color w:val="000000" w:themeColor="text1"/>
          <w:sz w:val="21"/>
          <w:szCs w:val="21"/>
        </w:rPr>
        <w:t xml:space="preserve">: </w:t>
      </w:r>
      <w:r w:rsidRPr="00573E31">
        <w:rPr>
          <w:color w:val="000000" w:themeColor="text1"/>
          <w:sz w:val="21"/>
          <w:szCs w:val="21"/>
        </w:rPr>
        <w:t>Doanh nghiệp đã tham gia tài trợ hoặc cho mượn trang thiết bị đào tạo, xây dựng phòng học thông minh, xưởng thực hành ảo, hệ thống máy chủ và nền tảng số phục vụ giảng dạy. Một số dự án hợp tác quốc tế và doanh nghiệp lớn đã hình thành các mô hình điểm về gắn kết doanh nghiệp – nhà trường, góp phần nâng cao chất lượng đào tạo theo chuẩn công nghiệp 4.0.</w:t>
      </w:r>
    </w:p>
    <w:p w14:paraId="008BCAD1" w14:textId="4D0B8DE5" w:rsidR="00EB251D" w:rsidRPr="00573E31" w:rsidRDefault="00EB251D" w:rsidP="00FA1B3E">
      <w:pPr>
        <w:pStyle w:val="NormalWeb"/>
        <w:spacing w:before="0" w:beforeAutospacing="0" w:after="0" w:afterAutospacing="0"/>
        <w:ind w:firstLine="284"/>
        <w:jc w:val="both"/>
        <w:rPr>
          <w:i/>
          <w:iCs/>
          <w:color w:val="000000" w:themeColor="text1"/>
          <w:sz w:val="21"/>
          <w:szCs w:val="21"/>
        </w:rPr>
      </w:pPr>
      <w:r w:rsidRPr="00573E31">
        <w:rPr>
          <w:i/>
          <w:iCs/>
          <w:color w:val="000000" w:themeColor="text1"/>
          <w:sz w:val="21"/>
          <w:szCs w:val="21"/>
        </w:rPr>
        <w:t>Thứ tư, phát triển các chương trình bồi dưỡng kỹ năng số</w:t>
      </w:r>
      <w:r w:rsidR="003F522D" w:rsidRPr="00573E31">
        <w:rPr>
          <w:i/>
          <w:iCs/>
          <w:color w:val="000000" w:themeColor="text1"/>
          <w:sz w:val="21"/>
          <w:szCs w:val="21"/>
        </w:rPr>
        <w:t xml:space="preserve">: </w:t>
      </w:r>
      <w:r w:rsidRPr="00573E31">
        <w:rPr>
          <w:color w:val="000000" w:themeColor="text1"/>
          <w:sz w:val="21"/>
          <w:szCs w:val="21"/>
        </w:rPr>
        <w:t>Doanh nghiệp đã tổ chức nhiều khóa đào tạo ngắn hạn về lập trình, phân tích dữ liệu, vận hành máy CNC, công nghệ VR/AR cho cả giảng viên và học sinh – sinh viên. Các hoạt động này giúp đội ngũ nhà giáo cập nhật công nghệ mới, đồng thời nâng cao năng lực thích ứng của người học trước yêu cầu biến đổi nhanh của thị trường lao động số.</w:t>
      </w:r>
    </w:p>
    <w:p w14:paraId="4990E13E" w14:textId="47560D9A" w:rsidR="000F2034" w:rsidRPr="00183D0A" w:rsidRDefault="006F74EE" w:rsidP="00183D0A">
      <w:pPr>
        <w:pStyle w:val="Heading3"/>
        <w:spacing w:before="0" w:beforeAutospacing="0" w:after="0" w:afterAutospacing="0"/>
        <w:ind w:firstLine="284"/>
        <w:jc w:val="both"/>
        <w:rPr>
          <w:b w:val="0"/>
          <w:i/>
          <w:sz w:val="21"/>
          <w:szCs w:val="21"/>
          <w:lang w:val="en-US"/>
        </w:rPr>
      </w:pPr>
      <w:r w:rsidRPr="00183D0A">
        <w:rPr>
          <w:b w:val="0"/>
          <w:i/>
          <w:sz w:val="21"/>
          <w:szCs w:val="21"/>
          <w:lang w:val="en-US"/>
        </w:rPr>
        <w:t>2.</w:t>
      </w:r>
      <w:r w:rsidR="00070BDC" w:rsidRPr="00183D0A">
        <w:rPr>
          <w:b w:val="0"/>
          <w:i/>
          <w:sz w:val="21"/>
          <w:szCs w:val="21"/>
          <w:lang w:val="en-US"/>
        </w:rPr>
        <w:t>3</w:t>
      </w:r>
      <w:r w:rsidR="00FF2F97" w:rsidRPr="00183D0A">
        <w:rPr>
          <w:b w:val="0"/>
          <w:i/>
          <w:sz w:val="21"/>
          <w:szCs w:val="21"/>
          <w:lang w:val="en-US"/>
        </w:rPr>
        <w:t>.4</w:t>
      </w:r>
      <w:r w:rsidR="000F2034" w:rsidRPr="00183D0A">
        <w:rPr>
          <w:b w:val="0"/>
          <w:i/>
          <w:sz w:val="21"/>
          <w:szCs w:val="21"/>
          <w:lang w:val="en-US"/>
        </w:rPr>
        <w:t>. Hạn chế</w:t>
      </w:r>
    </w:p>
    <w:p w14:paraId="3D93F7C5" w14:textId="4E2FB463" w:rsidR="00535400" w:rsidRPr="00573E31" w:rsidRDefault="00535400" w:rsidP="00FA1B3E">
      <w:pPr>
        <w:ind w:firstLine="284"/>
        <w:jc w:val="both"/>
        <w:rPr>
          <w:color w:val="000000" w:themeColor="text1"/>
          <w:sz w:val="21"/>
          <w:szCs w:val="21"/>
        </w:rPr>
      </w:pPr>
      <w:r w:rsidRPr="00573E31">
        <w:rPr>
          <w:color w:val="000000" w:themeColor="text1"/>
          <w:sz w:val="21"/>
          <w:szCs w:val="21"/>
        </w:rPr>
        <w:t>Mặc dù hệ thống văn bản pháp luật và cơ chế, chính sách thúc đẩy doanh nghiệp tham gia hoạt động đào tạo tại</w:t>
      </w:r>
      <w:r w:rsidR="00A90519">
        <w:rPr>
          <w:color w:val="000000" w:themeColor="text1"/>
          <w:sz w:val="21"/>
          <w:szCs w:val="21"/>
        </w:rPr>
        <w:t xml:space="preserve"> các cơ sở GDNN</w:t>
      </w:r>
      <w:r w:rsidRPr="00573E31">
        <w:rPr>
          <w:color w:val="000000" w:themeColor="text1"/>
          <w:sz w:val="21"/>
          <w:szCs w:val="21"/>
        </w:rPr>
        <w:t xml:space="preserve"> trong thời đại số đã từng bước được hoàn thiện, song xét dưới góc độ pháp lý, vẫn tồn tại nhiều hạn chế ảnh hưởng đến tính hiệu quả và khả năng thực thi.</w:t>
      </w:r>
    </w:p>
    <w:p w14:paraId="231759F9" w14:textId="2E85A531" w:rsidR="00535400" w:rsidRPr="00573E31" w:rsidRDefault="00535400" w:rsidP="00FA1B3E">
      <w:pPr>
        <w:ind w:firstLine="284"/>
        <w:jc w:val="both"/>
        <w:rPr>
          <w:i/>
          <w:iCs/>
          <w:color w:val="000000" w:themeColor="text1"/>
          <w:sz w:val="21"/>
          <w:szCs w:val="21"/>
        </w:rPr>
      </w:pPr>
      <w:r w:rsidRPr="00573E31">
        <w:rPr>
          <w:i/>
          <w:iCs/>
          <w:color w:val="000000" w:themeColor="text1"/>
          <w:sz w:val="21"/>
          <w:szCs w:val="21"/>
        </w:rPr>
        <w:t>Thứ nhất, hệ thống pháp luật còn thiếu đồng bộ và chưa theo kịp yêu cầu của chuyển đổi số</w:t>
      </w:r>
      <w:r w:rsidRPr="00573E31">
        <w:rPr>
          <w:i/>
          <w:iCs/>
          <w:color w:val="000000" w:themeColor="text1"/>
          <w:sz w:val="21"/>
          <w:szCs w:val="21"/>
          <w:lang w:val="en-US"/>
        </w:rPr>
        <w:t>:</w:t>
      </w:r>
      <w:r w:rsidR="00F36D3B" w:rsidRPr="00573E31">
        <w:rPr>
          <w:i/>
          <w:iCs/>
          <w:color w:val="000000" w:themeColor="text1"/>
          <w:sz w:val="21"/>
          <w:szCs w:val="21"/>
          <w:lang w:val="en-US"/>
        </w:rPr>
        <w:t xml:space="preserve"> </w:t>
      </w:r>
      <w:r w:rsidRPr="00573E31">
        <w:rPr>
          <w:color w:val="000000" w:themeColor="text1"/>
          <w:sz w:val="21"/>
          <w:szCs w:val="21"/>
        </w:rPr>
        <w:t>Các quy định điều chỉnh hợp tác doanh nghiệp – GDNN hiện được phân tán trong nhiều văn bản thuộc các lĩnh vực khác nhau như giáo dục nghề nghiệp, thuế, đầu tư, khoa học – công nghệ, lao động…, nhưng chưa có một văn bản pháp lý thống nhất điều chỉnh toàn diện quá trình hợp tác trong bối cảnh số. Sự thiếu liên thông và phối hợp giữa các quy định này dẫn đến tình trạng chồng chéo hoặc khoảng trống pháp lý, gây khó khăn cho doanh nghiệp khi triển khai trên thực tế.</w:t>
      </w:r>
    </w:p>
    <w:p w14:paraId="1C447E90" w14:textId="1165440E" w:rsidR="00535400" w:rsidRPr="00573E31" w:rsidRDefault="00535400" w:rsidP="00FA1B3E">
      <w:pPr>
        <w:ind w:firstLine="284"/>
        <w:jc w:val="both"/>
        <w:rPr>
          <w:i/>
          <w:iCs/>
          <w:color w:val="000000" w:themeColor="text1"/>
          <w:sz w:val="21"/>
          <w:szCs w:val="21"/>
        </w:rPr>
      </w:pPr>
      <w:r w:rsidRPr="00573E31">
        <w:rPr>
          <w:i/>
          <w:iCs/>
          <w:color w:val="000000" w:themeColor="text1"/>
          <w:sz w:val="21"/>
          <w:szCs w:val="21"/>
        </w:rPr>
        <w:t>Thứ hai, nhiều chính sách mới dừng ở mức khuyến khích, thiếu cơ chế ràng buộc pháp lý</w:t>
      </w:r>
      <w:r w:rsidRPr="00573E31">
        <w:rPr>
          <w:i/>
          <w:iCs/>
          <w:color w:val="000000" w:themeColor="text1"/>
          <w:sz w:val="21"/>
          <w:szCs w:val="21"/>
          <w:lang w:val="en-US"/>
        </w:rPr>
        <w:t xml:space="preserve">: </w:t>
      </w:r>
      <w:r w:rsidRPr="00573E31">
        <w:rPr>
          <w:color w:val="000000" w:themeColor="text1"/>
          <w:sz w:val="21"/>
          <w:szCs w:val="21"/>
        </w:rPr>
        <w:t>Một số quy định hiện hành về việc doanh nghiệp tham gia xây dựng chương trình, giáo trình, phát triển học liệu số hoặc đầu tư hạ tầng đào tạo chủ yếu mang tính khuyến khích, không bắt buộc, dẫn tới mức độ tham gia chưa cao. Việc thiếu chế tài cụ thể để bảo đảm thực hiện khiến nhiều doanh nghiệp, đặc biệt là doanh nghiệp nhỏ và vừa, chưa coi đây là nghĩa vụ hoặc trách nhiệm xã hội dài hạn.</w:t>
      </w:r>
    </w:p>
    <w:p w14:paraId="56795C11" w14:textId="5289A550" w:rsidR="00535400" w:rsidRPr="00573E31" w:rsidRDefault="00535400" w:rsidP="00FA1B3E">
      <w:pPr>
        <w:ind w:firstLine="284"/>
        <w:jc w:val="both"/>
        <w:rPr>
          <w:i/>
          <w:iCs/>
          <w:color w:val="000000" w:themeColor="text1"/>
          <w:sz w:val="21"/>
          <w:szCs w:val="21"/>
        </w:rPr>
      </w:pPr>
      <w:r w:rsidRPr="00573E31">
        <w:rPr>
          <w:i/>
          <w:iCs/>
          <w:color w:val="000000" w:themeColor="text1"/>
          <w:sz w:val="21"/>
          <w:szCs w:val="21"/>
        </w:rPr>
        <w:t>Thứ ba, cơ chế ưu đãi thuế và hỗ trợ tài chính chưa rõ ràng và khó áp dụng</w:t>
      </w:r>
      <w:r w:rsidRPr="00573E31">
        <w:rPr>
          <w:i/>
          <w:iCs/>
          <w:color w:val="000000" w:themeColor="text1"/>
          <w:sz w:val="21"/>
          <w:szCs w:val="21"/>
          <w:lang w:val="en-US"/>
        </w:rPr>
        <w:t xml:space="preserve">: </w:t>
      </w:r>
      <w:r w:rsidRPr="00573E31">
        <w:rPr>
          <w:color w:val="000000" w:themeColor="text1"/>
          <w:sz w:val="21"/>
          <w:szCs w:val="21"/>
        </w:rPr>
        <w:t>Mặc dù pháp luật thuế đã có quy định về khấu trừ chi phí đào tạo, tài trợ thiết bị, học liệu…, nhưng các hướng dẫn chi tiết còn thiếu hoặc chưa thống nhất giữa các văn bản. Quy trình, thủ tục hành chính để hưởng ưu đãi vẫn phức tạp, đòi hỏi doanh nghiệp phải đáp ứng nhiều yêu cầu về hồ sơ, chứng từ, khiến nhiều đơn vị e ngại hoặc bỏ qua cơ hội thụ hưởng chính sách.</w:t>
      </w:r>
    </w:p>
    <w:p w14:paraId="59DF420E" w14:textId="1BF0FCAF" w:rsidR="00535400" w:rsidRPr="00573E31" w:rsidRDefault="00535400" w:rsidP="00FA1B3E">
      <w:pPr>
        <w:ind w:firstLine="284"/>
        <w:jc w:val="both"/>
        <w:rPr>
          <w:i/>
          <w:iCs/>
          <w:color w:val="000000" w:themeColor="text1"/>
          <w:sz w:val="21"/>
          <w:szCs w:val="21"/>
        </w:rPr>
      </w:pPr>
      <w:r w:rsidRPr="00573E31">
        <w:rPr>
          <w:i/>
          <w:iCs/>
          <w:color w:val="000000" w:themeColor="text1"/>
          <w:sz w:val="21"/>
          <w:szCs w:val="21"/>
        </w:rPr>
        <w:t>Thứ tư, thiếu cơ chế giám sát và đánh giá hiệu quả thực thi chính sách</w:t>
      </w:r>
      <w:r w:rsidRPr="00573E31">
        <w:rPr>
          <w:i/>
          <w:iCs/>
          <w:color w:val="000000" w:themeColor="text1"/>
          <w:sz w:val="21"/>
          <w:szCs w:val="21"/>
          <w:lang w:val="en-US"/>
        </w:rPr>
        <w:t xml:space="preserve">: </w:t>
      </w:r>
      <w:r w:rsidRPr="00573E31">
        <w:rPr>
          <w:color w:val="000000" w:themeColor="text1"/>
          <w:sz w:val="21"/>
          <w:szCs w:val="21"/>
        </w:rPr>
        <w:t>Hệ thống pháp luật hiện chưa quy định rõ ràng về việc theo dõi, kiểm tra và đánh giá kết quả hợp tác giữa doanh nghiệp và cơ sở GDNN. Điều này dẫn đến tình trạng khó đo lường hiệu quả, thiếu minh bạch và khó xác định trách nhiệm khi kết quả không đạt mục tiêu đề ra.</w:t>
      </w:r>
    </w:p>
    <w:p w14:paraId="4DC22167" w14:textId="1274ECD4" w:rsidR="00535400" w:rsidRPr="00573E31" w:rsidRDefault="00535400" w:rsidP="00FA1B3E">
      <w:pPr>
        <w:ind w:firstLine="284"/>
        <w:jc w:val="both"/>
        <w:rPr>
          <w:i/>
          <w:iCs/>
          <w:color w:val="000000" w:themeColor="text1"/>
          <w:sz w:val="21"/>
          <w:szCs w:val="21"/>
        </w:rPr>
      </w:pPr>
      <w:r w:rsidRPr="00573E31">
        <w:rPr>
          <w:i/>
          <w:iCs/>
          <w:color w:val="000000" w:themeColor="text1"/>
          <w:sz w:val="21"/>
          <w:szCs w:val="21"/>
        </w:rPr>
        <w:lastRenderedPageBreak/>
        <w:t>Thứ năm, năng lực pháp chế tại các cơ sở GDNN và doanh nghiệp còn hạn chế</w:t>
      </w:r>
      <w:r w:rsidRPr="00573E31">
        <w:rPr>
          <w:i/>
          <w:iCs/>
          <w:color w:val="000000" w:themeColor="text1"/>
          <w:sz w:val="21"/>
          <w:szCs w:val="21"/>
          <w:lang w:val="en-US"/>
        </w:rPr>
        <w:t xml:space="preserve">: </w:t>
      </w:r>
      <w:r w:rsidRPr="00573E31">
        <w:rPr>
          <w:color w:val="000000" w:themeColor="text1"/>
          <w:sz w:val="21"/>
          <w:szCs w:val="21"/>
        </w:rPr>
        <w:t>Nhiều cơ sở GDNN và doanh nghiệp, đặc biệt là SMEs, chưa có bộ phận hoặc nhân sự chuyên trách am hiểu đầy đủ các quy định pháp luật liên quan đến hợp tác đào tạo nghề trong thời đại số. Việc thiếu hiểu biết pháp lý khiến các bên gặp khó khăn trong việc ký kết, thực hiện và bảo đảm quyền, nghĩa vụ hợp pháp trong hợp tác.</w:t>
      </w:r>
    </w:p>
    <w:p w14:paraId="24E83011" w14:textId="2F41A9C8" w:rsidR="00535400" w:rsidRPr="00573E31" w:rsidRDefault="00535400" w:rsidP="00FA1B3E">
      <w:pPr>
        <w:ind w:firstLine="284"/>
        <w:jc w:val="both"/>
        <w:rPr>
          <w:i/>
          <w:iCs/>
          <w:color w:val="000000" w:themeColor="text1"/>
          <w:sz w:val="21"/>
          <w:szCs w:val="21"/>
          <w:lang w:val="en-US"/>
        </w:rPr>
      </w:pPr>
      <w:r w:rsidRPr="00573E31">
        <w:rPr>
          <w:i/>
          <w:iCs/>
          <w:color w:val="000000" w:themeColor="text1"/>
          <w:sz w:val="21"/>
          <w:szCs w:val="21"/>
        </w:rPr>
        <w:t>Thứ sáu, chưa có cơ chế pháp lý đặc thù cho các lĩnh vực công nghệ cao và ngành nghề mới</w:t>
      </w:r>
      <w:r w:rsidRPr="00573E31">
        <w:rPr>
          <w:i/>
          <w:iCs/>
          <w:color w:val="000000" w:themeColor="text1"/>
          <w:sz w:val="21"/>
          <w:szCs w:val="21"/>
          <w:lang w:val="en-US"/>
        </w:rPr>
        <w:t xml:space="preserve">: </w:t>
      </w:r>
      <w:r w:rsidRPr="00573E31">
        <w:rPr>
          <w:color w:val="000000" w:themeColor="text1"/>
          <w:sz w:val="21"/>
          <w:szCs w:val="21"/>
        </w:rPr>
        <w:t>Một số ngành nghề gắn với công nghệ số như trí tuệ nhân tạo, dữ liệu lớn, Internet vạn vật, an ninh mạng… chưa được điều chỉnh cụ thể trong các văn bản pháp luật về GDNN. Điều này khiến các hoạt động hợp tác đào tạo ở các lĩnh vực này gặp khó khăn trong việc xác định tiêu chuẩn kỹ năng nghề, chuẩn đầu ra và cơ chế cấp chứng chỉ phù hợp với yêu cầu của thị trường lao động số.</w:t>
      </w:r>
    </w:p>
    <w:p w14:paraId="7A88BB30" w14:textId="326D78C7" w:rsidR="00535400" w:rsidRPr="00183D0A" w:rsidRDefault="006F74EE" w:rsidP="00183D0A">
      <w:pPr>
        <w:pStyle w:val="Heading3"/>
        <w:spacing w:before="0" w:beforeAutospacing="0" w:after="0" w:afterAutospacing="0"/>
        <w:ind w:firstLine="284"/>
        <w:jc w:val="both"/>
        <w:rPr>
          <w:b w:val="0"/>
          <w:i/>
          <w:sz w:val="21"/>
          <w:szCs w:val="21"/>
          <w:lang w:val="en-US"/>
        </w:rPr>
      </w:pPr>
      <w:r w:rsidRPr="00183D0A">
        <w:rPr>
          <w:b w:val="0"/>
          <w:i/>
          <w:sz w:val="21"/>
          <w:szCs w:val="21"/>
          <w:lang w:val="en-US"/>
        </w:rPr>
        <w:t>2.</w:t>
      </w:r>
      <w:r w:rsidR="00070BDC" w:rsidRPr="00183D0A">
        <w:rPr>
          <w:b w:val="0"/>
          <w:i/>
          <w:sz w:val="21"/>
          <w:szCs w:val="21"/>
          <w:lang w:val="en-US"/>
        </w:rPr>
        <w:t>3</w:t>
      </w:r>
      <w:r w:rsidR="00A90519" w:rsidRPr="00183D0A">
        <w:rPr>
          <w:b w:val="0"/>
          <w:i/>
          <w:sz w:val="21"/>
          <w:szCs w:val="21"/>
          <w:lang w:val="en-US"/>
        </w:rPr>
        <w:t>.5. Nguyên nhân của hạn chế</w:t>
      </w:r>
    </w:p>
    <w:p w14:paraId="6A82176C" w14:textId="77777777" w:rsidR="00535400" w:rsidRPr="00573E31" w:rsidRDefault="00535400" w:rsidP="00FA1B3E">
      <w:pPr>
        <w:ind w:firstLine="284"/>
        <w:jc w:val="both"/>
        <w:rPr>
          <w:color w:val="000000" w:themeColor="text1"/>
          <w:sz w:val="21"/>
          <w:szCs w:val="21"/>
        </w:rPr>
      </w:pPr>
      <w:r w:rsidRPr="00573E31">
        <w:rPr>
          <w:color w:val="000000" w:themeColor="text1"/>
          <w:sz w:val="21"/>
          <w:szCs w:val="21"/>
        </w:rPr>
        <w:t>Những hạn chế trong việc hoàn thiện cơ chế thúc đẩy doanh nghiệp tham gia hoạt động đào tạo tại các cơ sở GDNN trong thời đại số xuất phát từ cả nguyên nhân khách quan và chủ quan, cụ thể:</w:t>
      </w:r>
    </w:p>
    <w:p w14:paraId="06EB7635" w14:textId="300FDC91" w:rsidR="00535400" w:rsidRPr="00AF155C" w:rsidRDefault="00535400" w:rsidP="00FA1B3E">
      <w:pPr>
        <w:ind w:firstLine="284"/>
        <w:jc w:val="both"/>
        <w:rPr>
          <w:i/>
          <w:color w:val="000000" w:themeColor="text1"/>
          <w:sz w:val="21"/>
          <w:szCs w:val="21"/>
        </w:rPr>
      </w:pPr>
      <w:r w:rsidRPr="00AF155C">
        <w:rPr>
          <w:i/>
          <w:color w:val="000000" w:themeColor="text1"/>
          <w:sz w:val="21"/>
          <w:szCs w:val="21"/>
        </w:rPr>
        <w:t>T</w:t>
      </w:r>
      <w:r w:rsidR="00AF155C">
        <w:rPr>
          <w:i/>
          <w:color w:val="000000" w:themeColor="text1"/>
          <w:sz w:val="21"/>
          <w:szCs w:val="21"/>
        </w:rPr>
        <w:t xml:space="preserve">hứ nhất, nguyên nhân khách quan </w:t>
      </w:r>
      <w:r w:rsidR="00AF155C" w:rsidRPr="00AF155C">
        <w:rPr>
          <w:color w:val="000000" w:themeColor="text1"/>
          <w:sz w:val="21"/>
          <w:szCs w:val="21"/>
        </w:rPr>
        <w:t xml:space="preserve">(1) </w:t>
      </w:r>
      <w:r w:rsidRPr="00573E31">
        <w:rPr>
          <w:color w:val="000000" w:themeColor="text1"/>
          <w:sz w:val="21"/>
          <w:szCs w:val="21"/>
        </w:rPr>
        <w:t>Quá trình chuyển đổi số trong GDNN diễn ra nhanh hơn tốc độ hoàn thiện pháp luật. Nhiều hình thức hợp tác mới, đặc biệt là mô hình đào tạo kết hợp công nghệ số (blended learning, thực tế ảo, mô phỏng số) chưa được điều chỉnh hoặc mới chỉ được đề cập sơ lược trong văn bản pháp luật. Điều này tạo ra khoảng trống pháp lý, khiến doanh nghiệp khó yên tâm đầu tư và hợp tác.</w:t>
      </w:r>
      <w:r w:rsidR="00AF155C">
        <w:rPr>
          <w:i/>
          <w:color w:val="000000" w:themeColor="text1"/>
          <w:sz w:val="21"/>
          <w:szCs w:val="21"/>
        </w:rPr>
        <w:t xml:space="preserve"> </w:t>
      </w:r>
      <w:r w:rsidR="00AF155C">
        <w:rPr>
          <w:color w:val="000000" w:themeColor="text1"/>
          <w:sz w:val="21"/>
          <w:szCs w:val="21"/>
        </w:rPr>
        <w:t xml:space="preserve">(2) </w:t>
      </w:r>
      <w:r w:rsidRPr="00573E31">
        <w:rPr>
          <w:color w:val="000000" w:themeColor="text1"/>
          <w:sz w:val="21"/>
          <w:szCs w:val="21"/>
        </w:rPr>
        <w:t>Hệ thống pháp luật liên quan phân tán ở nhiều lĩnh vực. Quy định về hợp tác doanh nghiệp – GDNN chịu sự chi phối đồng thời của các luật và văn bản dưới luật trong nhiều ngành khác nhau (giáo dục nghề nghiệp, lao động, thuế, đầu tư, khoa học – công nghệ). Sự thiếu liên thông giữa các lĩnh vực này dẫn đến chồng chéo, mâu thuẫn hoặc bỏ sót nội dung điều chỉnh.</w:t>
      </w:r>
      <w:r w:rsidR="00AF155C">
        <w:rPr>
          <w:i/>
          <w:color w:val="000000" w:themeColor="text1"/>
          <w:sz w:val="21"/>
          <w:szCs w:val="21"/>
        </w:rPr>
        <w:t xml:space="preserve"> </w:t>
      </w:r>
      <w:r w:rsidR="00AF155C">
        <w:rPr>
          <w:color w:val="000000" w:themeColor="text1"/>
          <w:sz w:val="21"/>
          <w:szCs w:val="21"/>
        </w:rPr>
        <w:t xml:space="preserve">(3) </w:t>
      </w:r>
      <w:r w:rsidRPr="00573E31">
        <w:rPr>
          <w:color w:val="000000" w:themeColor="text1"/>
          <w:sz w:val="21"/>
          <w:szCs w:val="21"/>
        </w:rPr>
        <w:t>Sự thay đổi nhanh của công nghệ và thị trường lao động. Các ngành nghề mới liên tục xuất hiện, tiêu chuẩn kỹ năng thay đổi nhanh chóng, trong khi việc ban hành, sửa đổi các văn bản pháp luật thường mất nhiều thời gian, dẫn đến nguy cơ tụt hậu so với yêu cầu thực tiễn.</w:t>
      </w:r>
    </w:p>
    <w:p w14:paraId="1E7A6648" w14:textId="70827C39" w:rsidR="00535400" w:rsidRPr="00AF155C" w:rsidRDefault="00AF155C" w:rsidP="00FA1B3E">
      <w:pPr>
        <w:ind w:firstLine="284"/>
        <w:jc w:val="both"/>
        <w:rPr>
          <w:i/>
          <w:color w:val="000000" w:themeColor="text1"/>
          <w:sz w:val="21"/>
          <w:szCs w:val="21"/>
        </w:rPr>
      </w:pPr>
      <w:r>
        <w:rPr>
          <w:i/>
          <w:color w:val="000000" w:themeColor="text1"/>
          <w:sz w:val="21"/>
          <w:szCs w:val="21"/>
        </w:rPr>
        <w:t xml:space="preserve">Thứ hai, nguyên nhân chủ quan: </w:t>
      </w:r>
      <w:r>
        <w:rPr>
          <w:color w:val="000000" w:themeColor="text1"/>
          <w:sz w:val="21"/>
          <w:szCs w:val="21"/>
        </w:rPr>
        <w:t xml:space="preserve">(1) </w:t>
      </w:r>
      <w:r w:rsidR="00535400" w:rsidRPr="00573E31">
        <w:rPr>
          <w:color w:val="000000" w:themeColor="text1"/>
          <w:sz w:val="21"/>
          <w:szCs w:val="21"/>
        </w:rPr>
        <w:t>Thiếu tầm nhìn chiến lược trong xây dựng khung pháp lý. Một số chính sách ban hành mới chỉ tập trung giải quyết nhu cầu ngắn hạn, chưa tính đến yêu cầu phát triển lâu dài và khả năng mở rộng trong bối cảnh chuyển đổi số toàn diện.</w:t>
      </w:r>
      <w:r>
        <w:rPr>
          <w:i/>
          <w:color w:val="000000" w:themeColor="text1"/>
          <w:sz w:val="21"/>
          <w:szCs w:val="21"/>
        </w:rPr>
        <w:t xml:space="preserve"> </w:t>
      </w:r>
      <w:r>
        <w:rPr>
          <w:color w:val="000000" w:themeColor="text1"/>
          <w:sz w:val="21"/>
          <w:szCs w:val="21"/>
        </w:rPr>
        <w:t xml:space="preserve">(2) </w:t>
      </w:r>
      <w:r w:rsidR="00535400" w:rsidRPr="00573E31">
        <w:rPr>
          <w:color w:val="000000" w:themeColor="text1"/>
          <w:sz w:val="21"/>
          <w:szCs w:val="21"/>
        </w:rPr>
        <w:t>Hạn chế trong năng lực pháp chế và phổ biến pháp luật. Nhiều cơ sở GDNN và doanh nghiệp, đặc biệt là SMEs, chưa có bộ phận pháp chế chuyên trách hoặc chưa được tập huấn đầy đủ về quy định pháp luật liên quan. Việc thiếu kiến thức pháp lý dẫn tới áp dụng sai hoặc không tận dụng được các cơ chế ưu đãi.</w:t>
      </w:r>
      <w:r>
        <w:rPr>
          <w:i/>
          <w:color w:val="000000" w:themeColor="text1"/>
          <w:sz w:val="21"/>
          <w:szCs w:val="21"/>
        </w:rPr>
        <w:t xml:space="preserve"> </w:t>
      </w:r>
      <w:r>
        <w:rPr>
          <w:color w:val="000000" w:themeColor="text1"/>
          <w:sz w:val="21"/>
          <w:szCs w:val="21"/>
        </w:rPr>
        <w:t xml:space="preserve">(3) </w:t>
      </w:r>
      <w:r w:rsidR="00535400" w:rsidRPr="00573E31">
        <w:rPr>
          <w:color w:val="000000" w:themeColor="text1"/>
          <w:sz w:val="21"/>
          <w:szCs w:val="21"/>
        </w:rPr>
        <w:t>Công tác phối hợp giữa các cơ quan quản lý nhà nước chưa chặt chẽ. Trong thực tiễn, trách nhiệm quản lý và hướng dẫn chính sách hợp tác doanh nghiệp – GDNN được chia cho nhiều bộ, ngành khác nhau, dẫn tới tình trạng chậm trễ hoặc không thống nhất trong ban hành văn bản hướng dẫn.</w:t>
      </w:r>
      <w:r>
        <w:rPr>
          <w:i/>
          <w:color w:val="000000" w:themeColor="text1"/>
          <w:sz w:val="21"/>
          <w:szCs w:val="21"/>
        </w:rPr>
        <w:t xml:space="preserve"> </w:t>
      </w:r>
      <w:r>
        <w:rPr>
          <w:color w:val="000000" w:themeColor="text1"/>
          <w:sz w:val="21"/>
          <w:szCs w:val="21"/>
        </w:rPr>
        <w:t xml:space="preserve">(4) </w:t>
      </w:r>
      <w:r w:rsidR="00535400" w:rsidRPr="00573E31">
        <w:rPr>
          <w:color w:val="000000" w:themeColor="text1"/>
          <w:sz w:val="21"/>
          <w:szCs w:val="21"/>
        </w:rPr>
        <w:t>Công tác giám sát và đánh giá pháp lý chưa được coi trọng. Nhiều chính sách khi ban hành chưa kèm theo cơ chế kiểm tra, đánh giá thường xuyên, dẫn đến khó xác định tính hiệu quả và khó phát hiện bất cập để kịp thời sửa đổi.</w:t>
      </w:r>
    </w:p>
    <w:p w14:paraId="58B29658" w14:textId="502AED96" w:rsidR="00535400" w:rsidRPr="00183D0A" w:rsidRDefault="006F74EE" w:rsidP="00183D0A">
      <w:pPr>
        <w:pStyle w:val="Heading3"/>
        <w:spacing w:before="0" w:beforeAutospacing="0" w:after="0" w:afterAutospacing="0"/>
        <w:ind w:firstLine="284"/>
        <w:jc w:val="both"/>
        <w:rPr>
          <w:b w:val="0"/>
          <w:i/>
          <w:sz w:val="21"/>
          <w:szCs w:val="21"/>
          <w:lang w:val="en-US"/>
        </w:rPr>
      </w:pPr>
      <w:r w:rsidRPr="00183D0A">
        <w:rPr>
          <w:b w:val="0"/>
          <w:i/>
          <w:sz w:val="21"/>
          <w:szCs w:val="21"/>
          <w:lang w:val="en-US"/>
        </w:rPr>
        <w:t>2.</w:t>
      </w:r>
      <w:r w:rsidR="00070BDC" w:rsidRPr="00183D0A">
        <w:rPr>
          <w:b w:val="0"/>
          <w:i/>
          <w:sz w:val="21"/>
          <w:szCs w:val="21"/>
          <w:lang w:val="en-US"/>
        </w:rPr>
        <w:t>3.6</w:t>
      </w:r>
      <w:r w:rsidR="0086218C" w:rsidRPr="00183D0A">
        <w:rPr>
          <w:b w:val="0"/>
          <w:i/>
          <w:sz w:val="21"/>
          <w:szCs w:val="21"/>
          <w:lang w:val="en-US"/>
        </w:rPr>
        <w:t>. Giải pháp hoàn thiện cơ chế</w:t>
      </w:r>
      <w:r w:rsidR="00D856F3" w:rsidRPr="00183D0A">
        <w:rPr>
          <w:b w:val="0"/>
          <w:i/>
          <w:sz w:val="21"/>
          <w:szCs w:val="21"/>
          <w:lang w:val="en-US"/>
        </w:rPr>
        <w:t xml:space="preserve"> thúc đẩy doanh nghiệp tham gia hoạt động đào tạo tại các cơ sở GDNN thời đại số</w:t>
      </w:r>
    </w:p>
    <w:p w14:paraId="14E752C3" w14:textId="07D1A5E3" w:rsidR="00535400" w:rsidRPr="00573E31" w:rsidRDefault="00535400" w:rsidP="00FA1B3E">
      <w:pPr>
        <w:ind w:firstLine="284"/>
        <w:jc w:val="both"/>
        <w:rPr>
          <w:color w:val="000000" w:themeColor="text1"/>
          <w:sz w:val="21"/>
          <w:szCs w:val="21"/>
        </w:rPr>
      </w:pPr>
      <w:r w:rsidRPr="004402A3">
        <w:rPr>
          <w:b/>
          <w:color w:val="000000" w:themeColor="text1"/>
          <w:sz w:val="21"/>
          <w:szCs w:val="21"/>
        </w:rPr>
        <w:t>Thứ nhất</w:t>
      </w:r>
      <w:r w:rsidRPr="00573E31">
        <w:rPr>
          <w:color w:val="000000" w:themeColor="text1"/>
          <w:sz w:val="21"/>
          <w:szCs w:val="21"/>
        </w:rPr>
        <w:t>, xây dựng và ban hành kh</w:t>
      </w:r>
      <w:r w:rsidR="00751D30" w:rsidRPr="00573E31">
        <w:rPr>
          <w:color w:val="000000" w:themeColor="text1"/>
          <w:sz w:val="21"/>
          <w:szCs w:val="21"/>
        </w:rPr>
        <w:t xml:space="preserve">ung pháp lý thống nhất, đồng bộ: </w:t>
      </w:r>
      <w:r w:rsidRPr="00573E31">
        <w:rPr>
          <w:color w:val="000000" w:themeColor="text1"/>
          <w:sz w:val="21"/>
          <w:szCs w:val="21"/>
        </w:rPr>
        <w:t xml:space="preserve">Cần rà soát, hệ thống hóa và tích hợp các quy định liên quan đến hợp tác </w:t>
      </w:r>
      <w:r w:rsidR="00D0172A">
        <w:rPr>
          <w:color w:val="000000" w:themeColor="text1"/>
          <w:sz w:val="21"/>
          <w:szCs w:val="21"/>
        </w:rPr>
        <w:t xml:space="preserve">doanh nghiệp và </w:t>
      </w:r>
      <w:r w:rsidRPr="00573E31">
        <w:rPr>
          <w:color w:val="000000" w:themeColor="text1"/>
          <w:sz w:val="21"/>
          <w:szCs w:val="21"/>
        </w:rPr>
        <w:t>GDNN đang phân tán trong nhiều văn bản luật và dưới luật, nhằm hình thành một khung pháp lý thống nhất, bao quát toàn bộ quá trình hợp tác, từ thiết kế chương trình, phát triển học liệu số, đầu tư hạ tầng, đến đánh giá kỹ năng và cấp chứng chỉ. Khung pháp lý này cần bảo đảm tính liên thông với các lĩnh vực khác như thuế, đầu tư, khoa học – công nghệ, lao động, tạo thuận lợi cho doanh nghiệp khi áp dụng.</w:t>
      </w:r>
    </w:p>
    <w:p w14:paraId="146D919B" w14:textId="209F4E1E" w:rsidR="00535400" w:rsidRPr="00573E31" w:rsidRDefault="00535400" w:rsidP="00FA1B3E">
      <w:pPr>
        <w:ind w:firstLine="284"/>
        <w:jc w:val="both"/>
        <w:rPr>
          <w:color w:val="000000" w:themeColor="text1"/>
          <w:sz w:val="21"/>
          <w:szCs w:val="21"/>
        </w:rPr>
      </w:pPr>
      <w:r w:rsidRPr="004402A3">
        <w:rPr>
          <w:b/>
          <w:color w:val="000000" w:themeColor="text1"/>
          <w:sz w:val="21"/>
          <w:szCs w:val="21"/>
        </w:rPr>
        <w:t>Thứ hai</w:t>
      </w:r>
      <w:r w:rsidRPr="00573E31">
        <w:rPr>
          <w:color w:val="000000" w:themeColor="text1"/>
          <w:sz w:val="21"/>
          <w:szCs w:val="21"/>
        </w:rPr>
        <w:t>, hoàn thiện các quy định mang tính rà</w:t>
      </w:r>
      <w:r w:rsidR="00751D30" w:rsidRPr="00573E31">
        <w:rPr>
          <w:color w:val="000000" w:themeColor="text1"/>
          <w:sz w:val="21"/>
          <w:szCs w:val="21"/>
        </w:rPr>
        <w:t xml:space="preserve">ng buộc pháp lý: </w:t>
      </w:r>
      <w:r w:rsidRPr="00573E31">
        <w:rPr>
          <w:color w:val="000000" w:themeColor="text1"/>
          <w:sz w:val="21"/>
          <w:szCs w:val="21"/>
        </w:rPr>
        <w:t>Thay vì chỉ dừng ở mức khuyến khích, cần bổ sung quy định bắt buộc doanh nghiệp tham gia ở một số khâu trọng yếu như góp ý chương trình đào tạo, tham gia hội đồng kỹ năng ngành, hoặc hỗ trợ thực tập, thực hành cho người học trong ngành nghề mà doanh nghiệp đang hoạt động. Song song đó, cần quy định chế tài rõ ràng đối với trường hợp không thực hiện nghĩa vụ đã cam kết.</w:t>
      </w:r>
    </w:p>
    <w:p w14:paraId="6A6E37B2" w14:textId="55F00C3E" w:rsidR="00535400" w:rsidRPr="00573E31" w:rsidRDefault="00535400" w:rsidP="00FA1B3E">
      <w:pPr>
        <w:ind w:firstLine="284"/>
        <w:jc w:val="both"/>
        <w:rPr>
          <w:color w:val="000000" w:themeColor="text1"/>
          <w:sz w:val="21"/>
          <w:szCs w:val="21"/>
        </w:rPr>
      </w:pPr>
      <w:r w:rsidRPr="00573E31">
        <w:rPr>
          <w:color w:val="000000" w:themeColor="text1"/>
          <w:sz w:val="21"/>
          <w:szCs w:val="21"/>
        </w:rPr>
        <w:t>Thứ ba, đơn giản hóa và minh bạch hó</w:t>
      </w:r>
      <w:r w:rsidR="00751D30" w:rsidRPr="00573E31">
        <w:rPr>
          <w:color w:val="000000" w:themeColor="text1"/>
          <w:sz w:val="21"/>
          <w:szCs w:val="21"/>
        </w:rPr>
        <w:t xml:space="preserve">a cơ chế ưu đãi thuế, tài chính: </w:t>
      </w:r>
      <w:r w:rsidRPr="00573E31">
        <w:rPr>
          <w:color w:val="000000" w:themeColor="text1"/>
          <w:sz w:val="21"/>
          <w:szCs w:val="21"/>
        </w:rPr>
        <w:t>Các văn bản pháp luật về thuế cần có hướng dẫn chi tiết, rõ ràng và thống nhất về thủ tục khấu trừ chi phí đào tạo, tài trợ thiết bị, học liệu hoặc hỗ trợ giảng viên. Cần áp dụng cơ chế khai báo và xác nhận điện tử để giảm thời gian, chi phí thực hiện thủ tục hành chính, đồng thời bảo đảm tính minh bạch và khả năng tra cứu công khai.</w:t>
      </w:r>
    </w:p>
    <w:p w14:paraId="5371EAC3" w14:textId="0186F1E6" w:rsidR="00535400" w:rsidRPr="00573E31" w:rsidRDefault="00535400" w:rsidP="00FA1B3E">
      <w:pPr>
        <w:ind w:firstLine="284"/>
        <w:jc w:val="both"/>
        <w:rPr>
          <w:color w:val="000000" w:themeColor="text1"/>
          <w:sz w:val="21"/>
          <w:szCs w:val="21"/>
        </w:rPr>
      </w:pPr>
      <w:r w:rsidRPr="004402A3">
        <w:rPr>
          <w:b/>
          <w:color w:val="000000" w:themeColor="text1"/>
          <w:sz w:val="21"/>
          <w:szCs w:val="21"/>
        </w:rPr>
        <w:t>Thứ tư,</w:t>
      </w:r>
      <w:r w:rsidRPr="00573E31">
        <w:rPr>
          <w:color w:val="000000" w:themeColor="text1"/>
          <w:sz w:val="21"/>
          <w:szCs w:val="21"/>
        </w:rPr>
        <w:t xml:space="preserve"> ban hành cơ chế pháp lý đặc thù cho ngàn</w:t>
      </w:r>
      <w:r w:rsidR="00751D30" w:rsidRPr="00573E31">
        <w:rPr>
          <w:color w:val="000000" w:themeColor="text1"/>
          <w:sz w:val="21"/>
          <w:szCs w:val="21"/>
        </w:rPr>
        <w:t xml:space="preserve">h nghề công nghệ cao và mới nổi: </w:t>
      </w:r>
      <w:r w:rsidRPr="00573E31">
        <w:rPr>
          <w:color w:val="000000" w:themeColor="text1"/>
          <w:sz w:val="21"/>
          <w:szCs w:val="21"/>
        </w:rPr>
        <w:t xml:space="preserve">Nhà nước cần sớm xây dựng tiêu chuẩn kỹ năng nghề, chuẩn đầu ra, và cơ chế cấp chứng chỉ cho các ngành nghề mới gắn với </w:t>
      </w:r>
      <w:r w:rsidRPr="00573E31">
        <w:rPr>
          <w:color w:val="000000" w:themeColor="text1"/>
          <w:sz w:val="21"/>
          <w:szCs w:val="21"/>
        </w:rPr>
        <w:lastRenderedPageBreak/>
        <w:t>chuyển đổi số như trí tuệ nhân tạo, dữ liệu lớn, an ninh mạng, IoT, tự động hóa. Điều này vừa tạo căn cứ pháp lý rõ ràng cho cơ sở GDNN và doanh nghiệp triển khai đào tạo, vừa giúp nguồn nhân lực đáp ứng yêu cầu của thị trường lao động số.</w:t>
      </w:r>
    </w:p>
    <w:p w14:paraId="6B541422" w14:textId="68C077DC" w:rsidR="00535400" w:rsidRPr="00573E31" w:rsidRDefault="00535400" w:rsidP="00FA1B3E">
      <w:pPr>
        <w:ind w:firstLine="284"/>
        <w:jc w:val="both"/>
        <w:rPr>
          <w:color w:val="000000" w:themeColor="text1"/>
          <w:sz w:val="21"/>
          <w:szCs w:val="21"/>
        </w:rPr>
      </w:pPr>
      <w:r w:rsidRPr="004402A3">
        <w:rPr>
          <w:b/>
          <w:color w:val="000000" w:themeColor="text1"/>
          <w:sz w:val="21"/>
          <w:szCs w:val="21"/>
        </w:rPr>
        <w:t>Thứ năm,</w:t>
      </w:r>
      <w:r w:rsidRPr="00573E31">
        <w:rPr>
          <w:color w:val="000000" w:themeColor="text1"/>
          <w:sz w:val="21"/>
          <w:szCs w:val="21"/>
        </w:rPr>
        <w:t xml:space="preserve"> tăng cường cơ chế giám sát và đánh g</w:t>
      </w:r>
      <w:r w:rsidR="00751D30" w:rsidRPr="00573E31">
        <w:rPr>
          <w:color w:val="000000" w:themeColor="text1"/>
          <w:sz w:val="21"/>
          <w:szCs w:val="21"/>
        </w:rPr>
        <w:t xml:space="preserve">iá thực thi chính sách: </w:t>
      </w:r>
      <w:r w:rsidRPr="00573E31">
        <w:rPr>
          <w:color w:val="000000" w:themeColor="text1"/>
          <w:sz w:val="21"/>
          <w:szCs w:val="21"/>
        </w:rPr>
        <w:t>Cần quy định cụ thể trách nhiệm của cơ quan quản lý nhà nước trong việc kiểm tra, giám sát và đánh giá định kỳ hiệu quả hợp tác giữa doanh nghiệp và GDNN. Kết quả đánh giá phải được công bố công khai, làm cơ sở để khen thưởng doanh nghiệp tham gia tích cực và điều chỉnh chính sách kịp thời khi phát hiện bất cập.</w:t>
      </w:r>
    </w:p>
    <w:p w14:paraId="1F2A38FD" w14:textId="4ACE8808" w:rsidR="00535400" w:rsidRPr="00573E31" w:rsidRDefault="00535400" w:rsidP="00FA1B3E">
      <w:pPr>
        <w:ind w:firstLine="284"/>
        <w:jc w:val="both"/>
        <w:rPr>
          <w:color w:val="000000" w:themeColor="text1"/>
          <w:sz w:val="21"/>
          <w:szCs w:val="21"/>
        </w:rPr>
      </w:pPr>
      <w:r w:rsidRPr="004402A3">
        <w:rPr>
          <w:b/>
          <w:color w:val="000000" w:themeColor="text1"/>
          <w:sz w:val="21"/>
          <w:szCs w:val="21"/>
        </w:rPr>
        <w:t>Thứ sáu,</w:t>
      </w:r>
      <w:r w:rsidRPr="00573E31">
        <w:rPr>
          <w:color w:val="000000" w:themeColor="text1"/>
          <w:sz w:val="21"/>
          <w:szCs w:val="21"/>
        </w:rPr>
        <w:t xml:space="preserve"> nâng cao năng lực</w:t>
      </w:r>
      <w:r w:rsidR="00751D30" w:rsidRPr="00573E31">
        <w:rPr>
          <w:color w:val="000000" w:themeColor="text1"/>
          <w:sz w:val="21"/>
          <w:szCs w:val="21"/>
        </w:rPr>
        <w:t xml:space="preserve"> pháp chế và phổ biến pháp luật: </w:t>
      </w:r>
      <w:r w:rsidRPr="00573E31">
        <w:rPr>
          <w:color w:val="000000" w:themeColor="text1"/>
          <w:sz w:val="21"/>
          <w:szCs w:val="21"/>
        </w:rPr>
        <w:t xml:space="preserve">Các cơ sở GDNN và doanh nghiệp, đặc biệt là SMEs, cần được tập huấn định kỳ về pháp luật liên quan đến hợp tác đào </w:t>
      </w:r>
      <w:r w:rsidR="00751D30" w:rsidRPr="00573E31">
        <w:rPr>
          <w:color w:val="000000" w:themeColor="text1"/>
          <w:sz w:val="21"/>
          <w:szCs w:val="21"/>
        </w:rPr>
        <w:t>tạo, chuyển đổi số và quyền,</w:t>
      </w:r>
      <w:r w:rsidRPr="00573E31">
        <w:rPr>
          <w:color w:val="000000" w:themeColor="text1"/>
          <w:sz w:val="21"/>
          <w:szCs w:val="21"/>
        </w:rPr>
        <w:t xml:space="preserve"> nghĩa vụ của các bên. Bộ Lao động – Thương binh và Xã hội phối hợp với các hiệp hội doanh nghiệp có thể xây dựng cẩm nang pháp lý điện tử, cung cấp miễn phí, giúp các bên dễ dàng tra cứu và áp dụng.</w:t>
      </w:r>
    </w:p>
    <w:p w14:paraId="202E615F" w14:textId="5BE1EB75" w:rsidR="00DF4F42" w:rsidRPr="00183D0A" w:rsidRDefault="006F74EE" w:rsidP="00183D0A">
      <w:pPr>
        <w:pStyle w:val="Heading1"/>
        <w:spacing w:before="0" w:line="240" w:lineRule="auto"/>
        <w:ind w:firstLine="284"/>
        <w:jc w:val="both"/>
        <w:rPr>
          <w:rFonts w:ascii="Times New Roman" w:hAnsi="Times New Roman" w:cs="Times New Roman"/>
          <w:b/>
          <w:color w:val="000000" w:themeColor="text1"/>
          <w:sz w:val="21"/>
          <w:szCs w:val="21"/>
          <w:lang w:eastAsia="en-GB"/>
        </w:rPr>
      </w:pPr>
      <w:r w:rsidRPr="00183D0A">
        <w:rPr>
          <w:rFonts w:ascii="Times New Roman" w:hAnsi="Times New Roman" w:cs="Times New Roman"/>
          <w:b/>
          <w:color w:val="000000" w:themeColor="text1"/>
          <w:sz w:val="21"/>
          <w:szCs w:val="21"/>
          <w:lang w:eastAsia="en-GB"/>
        </w:rPr>
        <w:t>3</w:t>
      </w:r>
      <w:r w:rsidR="000F2034" w:rsidRPr="00183D0A">
        <w:rPr>
          <w:rFonts w:ascii="Times New Roman" w:hAnsi="Times New Roman" w:cs="Times New Roman"/>
          <w:b/>
          <w:color w:val="000000" w:themeColor="text1"/>
          <w:sz w:val="21"/>
          <w:szCs w:val="21"/>
          <w:lang w:eastAsia="en-GB"/>
        </w:rPr>
        <w:t xml:space="preserve">. Kết luận </w:t>
      </w:r>
    </w:p>
    <w:p w14:paraId="61765EC8" w14:textId="3E1523EA" w:rsidR="00070BDC" w:rsidRPr="00573E31" w:rsidRDefault="00070BDC" w:rsidP="00FA1B3E">
      <w:pPr>
        <w:pStyle w:val="NormalWeb"/>
        <w:spacing w:before="0" w:beforeAutospacing="0" w:after="0" w:afterAutospacing="0"/>
        <w:ind w:firstLine="284"/>
        <w:jc w:val="both"/>
        <w:rPr>
          <w:color w:val="000000" w:themeColor="text1"/>
          <w:sz w:val="21"/>
          <w:szCs w:val="21"/>
        </w:rPr>
      </w:pPr>
      <w:r w:rsidRPr="00573E31">
        <w:rPr>
          <w:color w:val="000000" w:themeColor="text1"/>
          <w:sz w:val="21"/>
          <w:szCs w:val="21"/>
        </w:rPr>
        <w:t>Trong bối cảnh chuyển đổi số mạnh mẽ, việc hoàn thiện cơ chế thúc đẩy doanh nghiệp tham gia đào tạo tại các cơ sở GDNN là yêu cầu cấp thiết để phát triển nguồn nhân lực chất lượng cao. Mặc dù hệ thống pháp lý hiện nay đã có những tiến bộ đáng kể với các chính sách như Luật Giáo dục nghề nghiệp 2014 và Quyết định 2222/QĐ-TTg, thực tế vẫn bộc lộ nhiều hạn chế. Các quy định thiếu đồng bộ, cơ chế khuyến khích chưa đủ mạnh, thủ tục ưu đãi phức tạp và thiếu cơ chế giám sát hiệu quả đã làm giảm tính khả thi của các chính sách này, đặc biệt đối với doanh nghiệp vừa và nhỏ.  </w:t>
      </w:r>
    </w:p>
    <w:p w14:paraId="2E5A2ABE" w14:textId="731B9FF3" w:rsidR="00D759E7" w:rsidRPr="00064D2A" w:rsidRDefault="00070BDC" w:rsidP="00FA1B3E">
      <w:pPr>
        <w:pStyle w:val="NormalWeb"/>
        <w:spacing w:before="0" w:beforeAutospacing="0" w:after="0" w:afterAutospacing="0"/>
        <w:ind w:firstLine="284"/>
        <w:jc w:val="both"/>
        <w:rPr>
          <w:color w:val="000000" w:themeColor="text1"/>
          <w:sz w:val="21"/>
          <w:szCs w:val="21"/>
        </w:rPr>
      </w:pPr>
      <w:r w:rsidRPr="00573E31">
        <w:rPr>
          <w:color w:val="000000" w:themeColor="text1"/>
          <w:sz w:val="21"/>
          <w:szCs w:val="21"/>
        </w:rPr>
        <w:t>Để khắc phục những tồn tại này, cần tập trung vào các giải pháp then chốt. Trước hết, cần xây dựng khung pháp lý thống nhất, tích hợp các quy định hiện đang phân tán. Đồng thời, bổ sung các quy định có tính ràng buộc pháp lý để đảm bảo sự tham gia của doanh nghiệp trong các khâu trọng yếu của quá trình đào tạo. Bên cạnh đó, việc đơn giản hóa thủ tục ưu đãi thuế, xây dựng tiêu chuẩn kỹ năng số cho các ngành nghề mới và tăng cường cơ chế giám sát sẽ góp phần nâng cao hiệu quả hợp tác. Chỉ khi thực hiện đồng bộ các giải pháp này với sự phối hợp chặt chẽ giữa Nhà nước, nhà trường và doanh nghiệp, chúng ta mới có thể xây dựng được nguồn nhân lực đáp ứng yêu cầu của nền kinh tế số và hội nhập quốc tế.  </w:t>
      </w:r>
    </w:p>
    <w:p w14:paraId="7482BD94" w14:textId="77777777" w:rsidR="00064D2A" w:rsidRDefault="00064D2A" w:rsidP="00D759E7">
      <w:pPr>
        <w:pStyle w:val="NormalWeb"/>
        <w:spacing w:before="0" w:beforeAutospacing="0" w:after="0" w:afterAutospacing="0"/>
        <w:jc w:val="center"/>
        <w:rPr>
          <w:b/>
          <w:color w:val="000000" w:themeColor="text1"/>
          <w:sz w:val="21"/>
          <w:szCs w:val="21"/>
        </w:rPr>
      </w:pPr>
    </w:p>
    <w:p w14:paraId="1C028790" w14:textId="77777777" w:rsidR="00064D2A" w:rsidRDefault="00064D2A">
      <w:pPr>
        <w:spacing w:after="160" w:line="259" w:lineRule="auto"/>
        <w:rPr>
          <w:b/>
          <w:color w:val="000000" w:themeColor="text1"/>
          <w:sz w:val="21"/>
          <w:szCs w:val="21"/>
          <w:lang w:eastAsia="en-GB"/>
        </w:rPr>
      </w:pPr>
      <w:r>
        <w:rPr>
          <w:b/>
          <w:color w:val="000000" w:themeColor="text1"/>
          <w:sz w:val="21"/>
          <w:szCs w:val="21"/>
        </w:rPr>
        <w:br w:type="page"/>
      </w:r>
    </w:p>
    <w:p w14:paraId="456153DA" w14:textId="2E80BDEA" w:rsidR="00D759E7" w:rsidRPr="001973D7" w:rsidRDefault="00D759E7" w:rsidP="001973D7">
      <w:pPr>
        <w:pStyle w:val="Heading1"/>
        <w:jc w:val="center"/>
        <w:rPr>
          <w:rFonts w:ascii="Times New Roman" w:hAnsi="Times New Roman" w:cs="Times New Roman"/>
          <w:b/>
          <w:color w:val="000000" w:themeColor="text1"/>
          <w:sz w:val="21"/>
          <w:szCs w:val="21"/>
        </w:rPr>
      </w:pPr>
      <w:r w:rsidRPr="001973D7">
        <w:rPr>
          <w:rFonts w:ascii="Times New Roman" w:hAnsi="Times New Roman" w:cs="Times New Roman"/>
          <w:b/>
          <w:color w:val="000000" w:themeColor="text1"/>
          <w:sz w:val="21"/>
          <w:szCs w:val="21"/>
        </w:rPr>
        <w:lastRenderedPageBreak/>
        <w:t>TÀI LIỆU THAM KHẢO</w:t>
      </w:r>
    </w:p>
    <w:p w14:paraId="41DABE2B" w14:textId="77777777" w:rsidR="00D759E7" w:rsidRPr="00573E31" w:rsidRDefault="00D759E7" w:rsidP="00D759E7">
      <w:pPr>
        <w:pStyle w:val="NormalWeb"/>
        <w:spacing w:before="0" w:beforeAutospacing="0" w:after="0" w:afterAutospacing="0"/>
        <w:ind w:left="567" w:hanging="567"/>
        <w:jc w:val="both"/>
        <w:rPr>
          <w:color w:val="000000" w:themeColor="text1"/>
          <w:sz w:val="21"/>
          <w:szCs w:val="21"/>
        </w:rPr>
      </w:pPr>
      <w:r w:rsidRPr="00573E31">
        <w:rPr>
          <w:color w:val="000000" w:themeColor="text1"/>
          <w:sz w:val="21"/>
          <w:szCs w:val="21"/>
        </w:rPr>
        <w:t xml:space="preserve">Bộ Lao động – Thương binh và Xã hội. (2022). </w:t>
      </w:r>
      <w:r w:rsidRPr="00573E31">
        <w:rPr>
          <w:i/>
          <w:color w:val="000000" w:themeColor="text1"/>
          <w:sz w:val="21"/>
          <w:szCs w:val="21"/>
        </w:rPr>
        <w:t>Thúc đẩy gắn kết giữa doanh nghiệp với giáo dục nghề nghiệp thông qua mô hình “Hội đồng kĩ năng ngành”.</w:t>
      </w:r>
      <w:r w:rsidRPr="00573E31">
        <w:rPr>
          <w:color w:val="000000" w:themeColor="text1"/>
          <w:sz w:val="21"/>
          <w:szCs w:val="21"/>
        </w:rPr>
        <w:t xml:space="preserve"> Cổng thông tin điện tử Bộ Lao động – Thương binh và Xã hội. https://molisa.gov.vn/baiviet/232877</w:t>
      </w:r>
    </w:p>
    <w:p w14:paraId="7FBE47A4" w14:textId="77777777" w:rsidR="00D759E7" w:rsidRPr="00573E31" w:rsidRDefault="00D759E7" w:rsidP="00D759E7">
      <w:pPr>
        <w:pStyle w:val="NormalWeb"/>
        <w:spacing w:before="0" w:beforeAutospacing="0" w:after="0" w:afterAutospacing="0"/>
        <w:ind w:left="567" w:hanging="567"/>
        <w:jc w:val="both"/>
        <w:rPr>
          <w:color w:val="000000" w:themeColor="text1"/>
          <w:sz w:val="21"/>
          <w:szCs w:val="21"/>
        </w:rPr>
      </w:pPr>
      <w:r w:rsidRPr="00573E31">
        <w:rPr>
          <w:color w:val="000000" w:themeColor="text1"/>
          <w:sz w:val="21"/>
          <w:szCs w:val="21"/>
        </w:rPr>
        <w:t xml:space="preserve">Bộ Lao động – Thương binh và Xã hội. (2023). </w:t>
      </w:r>
      <w:r w:rsidRPr="00573E31">
        <w:rPr>
          <w:i/>
          <w:color w:val="000000" w:themeColor="text1"/>
          <w:sz w:val="21"/>
          <w:szCs w:val="21"/>
        </w:rPr>
        <w:t xml:space="preserve">Cơ chế, chính sách tạo điều kiện tăng cường gắn kết giáo dục nghề nghiệp với doanh nghiệp. </w:t>
      </w:r>
      <w:r w:rsidRPr="00573E31">
        <w:rPr>
          <w:color w:val="000000" w:themeColor="text1"/>
          <w:sz w:val="21"/>
          <w:szCs w:val="21"/>
        </w:rPr>
        <w:t>Cổng thông tin điện tử Bộ Lao động – Thương binh và Xã hội. https://molisa.gov.vn/baiviet/239158</w:t>
      </w:r>
    </w:p>
    <w:p w14:paraId="41CF5E7B" w14:textId="77777777" w:rsidR="00D759E7" w:rsidRPr="00573E31" w:rsidRDefault="00D759E7" w:rsidP="00D759E7">
      <w:pPr>
        <w:pStyle w:val="NormalWeb"/>
        <w:spacing w:before="0" w:beforeAutospacing="0" w:after="0" w:afterAutospacing="0"/>
        <w:ind w:left="567" w:hanging="567"/>
        <w:jc w:val="both"/>
        <w:rPr>
          <w:i/>
          <w:color w:val="000000" w:themeColor="text1"/>
          <w:sz w:val="21"/>
          <w:szCs w:val="21"/>
        </w:rPr>
      </w:pPr>
      <w:r w:rsidRPr="00573E31">
        <w:rPr>
          <w:color w:val="000000" w:themeColor="text1"/>
          <w:sz w:val="21"/>
          <w:szCs w:val="21"/>
        </w:rPr>
        <w:t xml:space="preserve">Chính phủ. (2021). Quyết định số 2222/QĐ-TTg </w:t>
      </w:r>
      <w:r w:rsidRPr="00573E31">
        <w:rPr>
          <w:i/>
          <w:color w:val="000000" w:themeColor="text1"/>
          <w:sz w:val="21"/>
          <w:szCs w:val="21"/>
        </w:rPr>
        <w:t>về Chương trình chuyển đổi số trong giáo dục nghề nghiệp đến năm 2025, định hướng đến năm 2030.</w:t>
      </w:r>
    </w:p>
    <w:p w14:paraId="4B6870EC" w14:textId="77777777" w:rsidR="00D759E7" w:rsidRPr="00573E31" w:rsidRDefault="00D759E7" w:rsidP="00D759E7">
      <w:pPr>
        <w:pStyle w:val="NormalWeb"/>
        <w:spacing w:before="0" w:beforeAutospacing="0" w:after="0" w:afterAutospacing="0"/>
        <w:ind w:left="567" w:hanging="567"/>
        <w:jc w:val="both"/>
        <w:rPr>
          <w:color w:val="000000" w:themeColor="text1"/>
          <w:sz w:val="21"/>
          <w:szCs w:val="21"/>
        </w:rPr>
      </w:pPr>
      <w:r w:rsidRPr="00573E31">
        <w:rPr>
          <w:color w:val="000000" w:themeColor="text1"/>
          <w:sz w:val="21"/>
          <w:szCs w:val="21"/>
        </w:rPr>
        <w:t xml:space="preserve">Chính phủ. (2022). </w:t>
      </w:r>
      <w:r w:rsidRPr="00573E31">
        <w:rPr>
          <w:i/>
          <w:color w:val="000000" w:themeColor="text1"/>
          <w:sz w:val="21"/>
          <w:szCs w:val="21"/>
        </w:rPr>
        <w:t>Quyết định số 131/QĐ-TTg phê duyệt Chương trình chuyển đổi số trong giáo dục và đào tạo giai đoạn 2022–2025.</w:t>
      </w:r>
    </w:p>
    <w:p w14:paraId="00C0D838" w14:textId="77777777" w:rsidR="00D759E7" w:rsidRPr="00573E31" w:rsidRDefault="00D759E7" w:rsidP="00D759E7">
      <w:pPr>
        <w:pStyle w:val="NormalWeb"/>
        <w:spacing w:before="0" w:beforeAutospacing="0" w:after="0" w:afterAutospacing="0"/>
        <w:ind w:left="567" w:hanging="567"/>
        <w:jc w:val="both"/>
        <w:rPr>
          <w:color w:val="000000" w:themeColor="text1"/>
          <w:sz w:val="21"/>
          <w:szCs w:val="21"/>
        </w:rPr>
      </w:pPr>
      <w:r w:rsidRPr="00573E31">
        <w:rPr>
          <w:color w:val="000000" w:themeColor="text1"/>
          <w:sz w:val="21"/>
          <w:szCs w:val="21"/>
        </w:rPr>
        <w:t xml:space="preserve">Chính phủ. (2023). </w:t>
      </w:r>
      <w:r w:rsidRPr="00573E31">
        <w:rPr>
          <w:i/>
          <w:color w:val="000000" w:themeColor="text1"/>
          <w:sz w:val="21"/>
          <w:szCs w:val="21"/>
        </w:rPr>
        <w:t>Nghị quyết số 45/NQ-CP về Chương trình hành động tiếp tục thực hiện Nghị quyết 10-NQ/TW về phát triển kinh tế tư nhân trở thành một động lực quan trọng của nền kinh tế thị trường định hướng xã hội chủ nghĩa.</w:t>
      </w:r>
    </w:p>
    <w:p w14:paraId="01337E97" w14:textId="77777777" w:rsidR="00D759E7" w:rsidRPr="00573E31" w:rsidRDefault="00D759E7" w:rsidP="00D759E7">
      <w:pPr>
        <w:pStyle w:val="NormalWeb"/>
        <w:spacing w:before="0" w:beforeAutospacing="0" w:after="0" w:afterAutospacing="0"/>
        <w:ind w:left="567" w:hanging="567"/>
        <w:jc w:val="both"/>
        <w:rPr>
          <w:color w:val="000000" w:themeColor="text1"/>
          <w:sz w:val="21"/>
          <w:szCs w:val="21"/>
        </w:rPr>
      </w:pPr>
      <w:r w:rsidRPr="00573E31">
        <w:rPr>
          <w:color w:val="000000" w:themeColor="text1"/>
          <w:sz w:val="21"/>
          <w:szCs w:val="21"/>
        </w:rPr>
        <w:t xml:space="preserve">Nguyễn, C. K. (2020). </w:t>
      </w:r>
      <w:r w:rsidRPr="00573E31">
        <w:rPr>
          <w:i/>
          <w:color w:val="000000" w:themeColor="text1"/>
          <w:sz w:val="21"/>
          <w:szCs w:val="21"/>
        </w:rPr>
        <w:t>Giáo dục nghề nghiệp trong thời đại chuyển đổi số</w:t>
      </w:r>
      <w:r w:rsidRPr="00573E31">
        <w:rPr>
          <w:color w:val="000000" w:themeColor="text1"/>
          <w:sz w:val="21"/>
          <w:szCs w:val="21"/>
        </w:rPr>
        <w:t>. Tạp chí Giáo dục, 21(3), 15–20.</w:t>
      </w:r>
    </w:p>
    <w:p w14:paraId="2F8C1AB5" w14:textId="77777777" w:rsidR="00D759E7" w:rsidRPr="00573E31" w:rsidRDefault="00D759E7" w:rsidP="00D759E7">
      <w:pPr>
        <w:pStyle w:val="NormalWeb"/>
        <w:spacing w:before="0" w:beforeAutospacing="0" w:after="0" w:afterAutospacing="0"/>
        <w:ind w:left="567" w:hanging="567"/>
        <w:jc w:val="both"/>
        <w:rPr>
          <w:color w:val="000000" w:themeColor="text1"/>
          <w:sz w:val="21"/>
          <w:szCs w:val="21"/>
        </w:rPr>
      </w:pPr>
      <w:r w:rsidRPr="00573E31">
        <w:rPr>
          <w:color w:val="000000" w:themeColor="text1"/>
          <w:sz w:val="21"/>
          <w:szCs w:val="21"/>
        </w:rPr>
        <w:t xml:space="preserve">Quốc hội. (2014). </w:t>
      </w:r>
      <w:r w:rsidRPr="00573E31">
        <w:rPr>
          <w:i/>
          <w:color w:val="000000" w:themeColor="text1"/>
          <w:sz w:val="21"/>
          <w:szCs w:val="21"/>
        </w:rPr>
        <w:t>Luật Giáo dục nghề nghiệp số 74/2014/QH13.</w:t>
      </w:r>
    </w:p>
    <w:p w14:paraId="2CE96B68" w14:textId="77777777" w:rsidR="00D759E7" w:rsidRPr="00573E31" w:rsidRDefault="00D759E7" w:rsidP="00D759E7">
      <w:pPr>
        <w:pStyle w:val="NormalWeb"/>
        <w:spacing w:before="0" w:beforeAutospacing="0" w:after="0" w:afterAutospacing="0"/>
        <w:ind w:left="567" w:hanging="567"/>
        <w:jc w:val="both"/>
        <w:rPr>
          <w:i/>
          <w:color w:val="000000" w:themeColor="text1"/>
          <w:sz w:val="21"/>
          <w:szCs w:val="21"/>
        </w:rPr>
      </w:pPr>
      <w:r w:rsidRPr="00573E31">
        <w:rPr>
          <w:color w:val="000000" w:themeColor="text1"/>
          <w:sz w:val="21"/>
          <w:szCs w:val="21"/>
        </w:rPr>
        <w:t xml:space="preserve">Quốc hội. (2020). </w:t>
      </w:r>
      <w:r w:rsidRPr="00573E31">
        <w:rPr>
          <w:i/>
          <w:color w:val="000000" w:themeColor="text1"/>
          <w:sz w:val="21"/>
          <w:szCs w:val="21"/>
        </w:rPr>
        <w:t>Luật Doanh nghiệp số 59/2020/QH14.</w:t>
      </w:r>
    </w:p>
    <w:p w14:paraId="11CA3137" w14:textId="77777777" w:rsidR="00D759E7" w:rsidRPr="00573E31" w:rsidRDefault="00D759E7" w:rsidP="00D759E7">
      <w:pPr>
        <w:pStyle w:val="NormalWeb"/>
        <w:spacing w:before="0" w:beforeAutospacing="0" w:after="0" w:afterAutospacing="0"/>
        <w:ind w:left="567" w:hanging="567"/>
        <w:jc w:val="both"/>
        <w:rPr>
          <w:color w:val="000000" w:themeColor="text1"/>
          <w:sz w:val="21"/>
          <w:szCs w:val="21"/>
        </w:rPr>
      </w:pPr>
      <w:r w:rsidRPr="00573E31">
        <w:rPr>
          <w:color w:val="000000" w:themeColor="text1"/>
          <w:sz w:val="21"/>
          <w:szCs w:val="21"/>
        </w:rPr>
        <w:t xml:space="preserve">Thái, S. (2024). </w:t>
      </w:r>
      <w:r w:rsidRPr="00573E31">
        <w:rPr>
          <w:i/>
          <w:color w:val="000000" w:themeColor="text1"/>
          <w:sz w:val="21"/>
          <w:szCs w:val="21"/>
        </w:rPr>
        <w:t>Doanh nghiệp cần tham gia sâu vào đào tạo nghề cho người lao động.</w:t>
      </w:r>
      <w:r w:rsidRPr="00573E31">
        <w:rPr>
          <w:color w:val="000000" w:themeColor="text1"/>
          <w:sz w:val="21"/>
          <w:szCs w:val="21"/>
        </w:rPr>
        <w:t xml:space="preserve"> Báo điện tử Chính phủ. https://media.chinhphu.vn/doanh-nghiep-can-tham-gia-sau-vao-dao-tao-nghe-cho-nguoi-lao-dong-102240403094205781.htm</w:t>
      </w:r>
    </w:p>
    <w:p w14:paraId="14CEBE32" w14:textId="77777777" w:rsidR="00D759E7" w:rsidRPr="00573E31" w:rsidRDefault="00D759E7" w:rsidP="00D759E7">
      <w:pPr>
        <w:pStyle w:val="NormalWeb"/>
        <w:spacing w:before="0" w:beforeAutospacing="0" w:after="0" w:afterAutospacing="0"/>
        <w:ind w:left="567" w:hanging="567"/>
        <w:jc w:val="both"/>
        <w:rPr>
          <w:i/>
          <w:color w:val="000000" w:themeColor="text1"/>
          <w:sz w:val="21"/>
          <w:szCs w:val="21"/>
        </w:rPr>
      </w:pPr>
      <w:r w:rsidRPr="00573E31">
        <w:rPr>
          <w:color w:val="000000" w:themeColor="text1"/>
          <w:sz w:val="21"/>
          <w:szCs w:val="21"/>
        </w:rPr>
        <w:t xml:space="preserve">Thông tư số 01/2024/TT-BLĐTBXH. (2024). </w:t>
      </w:r>
      <w:r w:rsidRPr="00573E31">
        <w:rPr>
          <w:i/>
          <w:color w:val="000000" w:themeColor="text1"/>
          <w:sz w:val="21"/>
          <w:szCs w:val="21"/>
        </w:rPr>
        <w:t>Quy định quy trình xây dựng, thẩm định và ban hành chương trình đào tạo trình độ trung cấp, cao đẳng.</w:t>
      </w:r>
    </w:p>
    <w:p w14:paraId="623B4472" w14:textId="77777777" w:rsidR="00E90BE3" w:rsidRPr="00573E31" w:rsidRDefault="00E90BE3" w:rsidP="00D759E7">
      <w:pPr>
        <w:ind w:left="567" w:hanging="567"/>
        <w:jc w:val="both"/>
        <w:rPr>
          <w:color w:val="000000" w:themeColor="text1"/>
          <w:sz w:val="21"/>
          <w:szCs w:val="21"/>
          <w:lang w:eastAsia="en-GB"/>
        </w:rPr>
      </w:pPr>
    </w:p>
    <w:sectPr w:rsidR="00E90BE3" w:rsidRPr="00573E31" w:rsidSect="00550E97">
      <w:headerReference w:type="default" r:id="rId11"/>
      <w:footerReference w:type="first" r:id="rId12"/>
      <w:pgSz w:w="11906" w:h="16838" w:code="9"/>
      <w:pgMar w:top="1985" w:right="1418" w:bottom="2155" w:left="1418" w:header="1418" w:footer="141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A8BA8" w14:textId="77777777" w:rsidR="008C7CE5" w:rsidRDefault="008C7CE5" w:rsidP="00B4278F">
      <w:r>
        <w:separator/>
      </w:r>
    </w:p>
  </w:endnote>
  <w:endnote w:type="continuationSeparator" w:id="0">
    <w:p w14:paraId="3E0B6327" w14:textId="77777777" w:rsidR="008C7CE5" w:rsidRDefault="008C7CE5" w:rsidP="00B42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F7FE4" w14:textId="77777777" w:rsidR="00255756" w:rsidRDefault="00255756">
    <w:pPr>
      <w:pStyle w:val="Footer"/>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CB47C" w14:textId="77777777" w:rsidR="008C7CE5" w:rsidRDefault="008C7CE5" w:rsidP="00B4278F">
      <w:r>
        <w:separator/>
      </w:r>
    </w:p>
  </w:footnote>
  <w:footnote w:type="continuationSeparator" w:id="0">
    <w:p w14:paraId="398EB873" w14:textId="77777777" w:rsidR="008C7CE5" w:rsidRDefault="008C7CE5" w:rsidP="00B427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44094"/>
      <w:docPartObj>
        <w:docPartGallery w:val="Page Numbers (Top of Page)"/>
        <w:docPartUnique/>
      </w:docPartObj>
    </w:sdtPr>
    <w:sdtEndPr>
      <w:rPr>
        <w:noProof/>
        <w:sz w:val="20"/>
        <w:szCs w:val="20"/>
      </w:rPr>
    </w:sdtEndPr>
    <w:sdtContent>
      <w:p w14:paraId="28B98DF3" w14:textId="30960760" w:rsidR="00B4278F" w:rsidRPr="00070BDC" w:rsidRDefault="00B4278F" w:rsidP="00070BDC">
        <w:pPr>
          <w:pStyle w:val="Header"/>
          <w:jc w:val="center"/>
        </w:pPr>
        <w:r w:rsidRPr="00070BDC">
          <w:rPr>
            <w:sz w:val="20"/>
            <w:szCs w:val="20"/>
          </w:rPr>
          <w:fldChar w:fldCharType="begin"/>
        </w:r>
        <w:r w:rsidRPr="00070BDC">
          <w:rPr>
            <w:sz w:val="20"/>
            <w:szCs w:val="20"/>
          </w:rPr>
          <w:instrText xml:space="preserve"> PAGE   \* MERGEFORMAT </w:instrText>
        </w:r>
        <w:r w:rsidRPr="00070BDC">
          <w:rPr>
            <w:sz w:val="20"/>
            <w:szCs w:val="20"/>
          </w:rPr>
          <w:fldChar w:fldCharType="separate"/>
        </w:r>
        <w:r w:rsidR="008610DF">
          <w:rPr>
            <w:noProof/>
            <w:sz w:val="20"/>
            <w:szCs w:val="20"/>
          </w:rPr>
          <w:t>2</w:t>
        </w:r>
        <w:r w:rsidRPr="00070BDC">
          <w:rPr>
            <w:noProof/>
            <w:sz w:val="20"/>
            <w:szCs w:val="20"/>
          </w:rPr>
          <w:fldChar w:fldCharType="end"/>
        </w:r>
      </w:p>
    </w:sdtContent>
  </w:sdt>
  <w:p w14:paraId="7187776B" w14:textId="77777777" w:rsidR="00B4278F" w:rsidRDefault="00B4278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E1562"/>
    <w:multiLevelType w:val="multilevel"/>
    <w:tmpl w:val="09926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3D0E92"/>
    <w:multiLevelType w:val="multilevel"/>
    <w:tmpl w:val="3EACC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C725B7"/>
    <w:multiLevelType w:val="multilevel"/>
    <w:tmpl w:val="47DAF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827CDF"/>
    <w:multiLevelType w:val="multilevel"/>
    <w:tmpl w:val="768EB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E86DE8"/>
    <w:multiLevelType w:val="multilevel"/>
    <w:tmpl w:val="63DE9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F47F99"/>
    <w:multiLevelType w:val="multilevel"/>
    <w:tmpl w:val="EB8616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DF2233"/>
    <w:multiLevelType w:val="multilevel"/>
    <w:tmpl w:val="65142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DB7F3E"/>
    <w:multiLevelType w:val="multilevel"/>
    <w:tmpl w:val="A18E4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772379"/>
    <w:multiLevelType w:val="multilevel"/>
    <w:tmpl w:val="07827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006F44"/>
    <w:multiLevelType w:val="multilevel"/>
    <w:tmpl w:val="AC9E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7621BC"/>
    <w:multiLevelType w:val="multilevel"/>
    <w:tmpl w:val="CA84C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C042BE"/>
    <w:multiLevelType w:val="multilevel"/>
    <w:tmpl w:val="8F4E4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6F77DB"/>
    <w:multiLevelType w:val="multilevel"/>
    <w:tmpl w:val="C66E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872B07"/>
    <w:multiLevelType w:val="multilevel"/>
    <w:tmpl w:val="EC504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609D7"/>
    <w:multiLevelType w:val="multilevel"/>
    <w:tmpl w:val="76B8C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7E15EB"/>
    <w:multiLevelType w:val="multilevel"/>
    <w:tmpl w:val="FF60A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784582"/>
    <w:multiLevelType w:val="multilevel"/>
    <w:tmpl w:val="9EC20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9D2E68"/>
    <w:multiLevelType w:val="multilevel"/>
    <w:tmpl w:val="01BAB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5172F6"/>
    <w:multiLevelType w:val="multilevel"/>
    <w:tmpl w:val="112E7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D96EB3"/>
    <w:multiLevelType w:val="multilevel"/>
    <w:tmpl w:val="3F143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FB4C25"/>
    <w:multiLevelType w:val="multilevel"/>
    <w:tmpl w:val="F6641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3C7152"/>
    <w:multiLevelType w:val="multilevel"/>
    <w:tmpl w:val="5F3AA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D74702"/>
    <w:multiLevelType w:val="multilevel"/>
    <w:tmpl w:val="AD1EF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0F7885"/>
    <w:multiLevelType w:val="multilevel"/>
    <w:tmpl w:val="CFC0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E50DC3"/>
    <w:multiLevelType w:val="multilevel"/>
    <w:tmpl w:val="2AA44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C709D2"/>
    <w:multiLevelType w:val="multilevel"/>
    <w:tmpl w:val="B7FE0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1F3FE3"/>
    <w:multiLevelType w:val="multilevel"/>
    <w:tmpl w:val="6890C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DE47BF"/>
    <w:multiLevelType w:val="multilevel"/>
    <w:tmpl w:val="56EAA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79574B"/>
    <w:multiLevelType w:val="multilevel"/>
    <w:tmpl w:val="43A0C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2109AF"/>
    <w:multiLevelType w:val="multilevel"/>
    <w:tmpl w:val="6A164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455D20"/>
    <w:multiLevelType w:val="hybridMultilevel"/>
    <w:tmpl w:val="E328F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6"/>
  </w:num>
  <w:num w:numId="4">
    <w:abstractNumId w:val="15"/>
  </w:num>
  <w:num w:numId="5">
    <w:abstractNumId w:val="17"/>
  </w:num>
  <w:num w:numId="6">
    <w:abstractNumId w:val="2"/>
  </w:num>
  <w:num w:numId="7">
    <w:abstractNumId w:val="13"/>
  </w:num>
  <w:num w:numId="8">
    <w:abstractNumId w:val="18"/>
  </w:num>
  <w:num w:numId="9">
    <w:abstractNumId w:val="20"/>
  </w:num>
  <w:num w:numId="10">
    <w:abstractNumId w:val="4"/>
  </w:num>
  <w:num w:numId="11">
    <w:abstractNumId w:val="29"/>
  </w:num>
  <w:num w:numId="12">
    <w:abstractNumId w:val="7"/>
  </w:num>
  <w:num w:numId="13">
    <w:abstractNumId w:val="23"/>
  </w:num>
  <w:num w:numId="14">
    <w:abstractNumId w:val="27"/>
  </w:num>
  <w:num w:numId="15">
    <w:abstractNumId w:val="9"/>
  </w:num>
  <w:num w:numId="16">
    <w:abstractNumId w:val="24"/>
  </w:num>
  <w:num w:numId="17">
    <w:abstractNumId w:val="21"/>
  </w:num>
  <w:num w:numId="18">
    <w:abstractNumId w:val="14"/>
  </w:num>
  <w:num w:numId="19">
    <w:abstractNumId w:val="22"/>
  </w:num>
  <w:num w:numId="20">
    <w:abstractNumId w:val="16"/>
  </w:num>
  <w:num w:numId="21">
    <w:abstractNumId w:val="28"/>
  </w:num>
  <w:num w:numId="22">
    <w:abstractNumId w:val="3"/>
  </w:num>
  <w:num w:numId="23">
    <w:abstractNumId w:val="12"/>
  </w:num>
  <w:num w:numId="24">
    <w:abstractNumId w:val="1"/>
  </w:num>
  <w:num w:numId="25">
    <w:abstractNumId w:val="8"/>
  </w:num>
  <w:num w:numId="26">
    <w:abstractNumId w:val="30"/>
  </w:num>
  <w:num w:numId="27">
    <w:abstractNumId w:val="5"/>
  </w:num>
  <w:num w:numId="28">
    <w:abstractNumId w:val="19"/>
  </w:num>
  <w:num w:numId="29">
    <w:abstractNumId w:val="10"/>
  </w:num>
  <w:num w:numId="30">
    <w:abstractNumId w:val="6"/>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2"/>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605"/>
    <w:rsid w:val="00011A6D"/>
    <w:rsid w:val="00023749"/>
    <w:rsid w:val="000312A2"/>
    <w:rsid w:val="00062FA5"/>
    <w:rsid w:val="00064D2A"/>
    <w:rsid w:val="00064DD5"/>
    <w:rsid w:val="00070BDC"/>
    <w:rsid w:val="000719BB"/>
    <w:rsid w:val="0007427E"/>
    <w:rsid w:val="000770D3"/>
    <w:rsid w:val="00086A42"/>
    <w:rsid w:val="000A2BCA"/>
    <w:rsid w:val="000B4FB8"/>
    <w:rsid w:val="000B64DF"/>
    <w:rsid w:val="000C50F5"/>
    <w:rsid w:val="000D711C"/>
    <w:rsid w:val="000F2034"/>
    <w:rsid w:val="00114749"/>
    <w:rsid w:val="0011727D"/>
    <w:rsid w:val="00123DCD"/>
    <w:rsid w:val="001312A9"/>
    <w:rsid w:val="00156598"/>
    <w:rsid w:val="00176D9E"/>
    <w:rsid w:val="00183D0A"/>
    <w:rsid w:val="001877CB"/>
    <w:rsid w:val="00192F18"/>
    <w:rsid w:val="00195945"/>
    <w:rsid w:val="001973D7"/>
    <w:rsid w:val="001B21E5"/>
    <w:rsid w:val="001D05A0"/>
    <w:rsid w:val="001E277B"/>
    <w:rsid w:val="001F346A"/>
    <w:rsid w:val="00205CC6"/>
    <w:rsid w:val="002131D7"/>
    <w:rsid w:val="00214F61"/>
    <w:rsid w:val="00245E2B"/>
    <w:rsid w:val="00255756"/>
    <w:rsid w:val="00256C19"/>
    <w:rsid w:val="00265876"/>
    <w:rsid w:val="00297C8F"/>
    <w:rsid w:val="002A221B"/>
    <w:rsid w:val="002A56F0"/>
    <w:rsid w:val="002A76C2"/>
    <w:rsid w:val="002C151D"/>
    <w:rsid w:val="002D4598"/>
    <w:rsid w:val="002E7F48"/>
    <w:rsid w:val="00310305"/>
    <w:rsid w:val="00311097"/>
    <w:rsid w:val="00337C4E"/>
    <w:rsid w:val="00343B81"/>
    <w:rsid w:val="0034695D"/>
    <w:rsid w:val="00371562"/>
    <w:rsid w:val="003760BF"/>
    <w:rsid w:val="00383114"/>
    <w:rsid w:val="003909BD"/>
    <w:rsid w:val="00393472"/>
    <w:rsid w:val="003A16C1"/>
    <w:rsid w:val="003B306B"/>
    <w:rsid w:val="003C2059"/>
    <w:rsid w:val="003C4E4F"/>
    <w:rsid w:val="003F522D"/>
    <w:rsid w:val="004132F9"/>
    <w:rsid w:val="004238FF"/>
    <w:rsid w:val="004402A3"/>
    <w:rsid w:val="00461D6F"/>
    <w:rsid w:val="004645A5"/>
    <w:rsid w:val="00467A35"/>
    <w:rsid w:val="00467AB9"/>
    <w:rsid w:val="0047122F"/>
    <w:rsid w:val="004813B3"/>
    <w:rsid w:val="004A1AAE"/>
    <w:rsid w:val="004A4DF4"/>
    <w:rsid w:val="004B180B"/>
    <w:rsid w:val="004C47D0"/>
    <w:rsid w:val="004D64EF"/>
    <w:rsid w:val="004F2683"/>
    <w:rsid w:val="0050437A"/>
    <w:rsid w:val="005120DD"/>
    <w:rsid w:val="00535400"/>
    <w:rsid w:val="00550E97"/>
    <w:rsid w:val="0056136E"/>
    <w:rsid w:val="00563B25"/>
    <w:rsid w:val="00573E31"/>
    <w:rsid w:val="00581791"/>
    <w:rsid w:val="005A3B89"/>
    <w:rsid w:val="005A6AD1"/>
    <w:rsid w:val="005A7CC2"/>
    <w:rsid w:val="005B34AC"/>
    <w:rsid w:val="005B40F2"/>
    <w:rsid w:val="005B5E78"/>
    <w:rsid w:val="005C2F3E"/>
    <w:rsid w:val="005C3B86"/>
    <w:rsid w:val="005D7C51"/>
    <w:rsid w:val="005E2341"/>
    <w:rsid w:val="00604516"/>
    <w:rsid w:val="006123F8"/>
    <w:rsid w:val="00617420"/>
    <w:rsid w:val="0064226B"/>
    <w:rsid w:val="006637DD"/>
    <w:rsid w:val="00692430"/>
    <w:rsid w:val="00693D27"/>
    <w:rsid w:val="006A46BA"/>
    <w:rsid w:val="006B6B80"/>
    <w:rsid w:val="006C2ADA"/>
    <w:rsid w:val="006C6884"/>
    <w:rsid w:val="006D0F2C"/>
    <w:rsid w:val="006E1C51"/>
    <w:rsid w:val="006E54E1"/>
    <w:rsid w:val="006F74EE"/>
    <w:rsid w:val="00722DA2"/>
    <w:rsid w:val="0073088E"/>
    <w:rsid w:val="00747BA2"/>
    <w:rsid w:val="00751D30"/>
    <w:rsid w:val="007524E7"/>
    <w:rsid w:val="00760103"/>
    <w:rsid w:val="00777F8C"/>
    <w:rsid w:val="00782AFA"/>
    <w:rsid w:val="007A2BA0"/>
    <w:rsid w:val="007B2F64"/>
    <w:rsid w:val="007C17D4"/>
    <w:rsid w:val="007C4957"/>
    <w:rsid w:val="007C5D44"/>
    <w:rsid w:val="007E2B19"/>
    <w:rsid w:val="00800419"/>
    <w:rsid w:val="00804068"/>
    <w:rsid w:val="008111F7"/>
    <w:rsid w:val="0082044E"/>
    <w:rsid w:val="008224FE"/>
    <w:rsid w:val="00827CC5"/>
    <w:rsid w:val="008410C1"/>
    <w:rsid w:val="008569DF"/>
    <w:rsid w:val="00857F99"/>
    <w:rsid w:val="008610DF"/>
    <w:rsid w:val="0086218C"/>
    <w:rsid w:val="0086355D"/>
    <w:rsid w:val="00890C12"/>
    <w:rsid w:val="008A245A"/>
    <w:rsid w:val="008A34CB"/>
    <w:rsid w:val="008A6F5F"/>
    <w:rsid w:val="008B1C6D"/>
    <w:rsid w:val="008B27C8"/>
    <w:rsid w:val="008B7509"/>
    <w:rsid w:val="008B79D8"/>
    <w:rsid w:val="008C7CE5"/>
    <w:rsid w:val="008D29B8"/>
    <w:rsid w:val="008D6F09"/>
    <w:rsid w:val="008E5227"/>
    <w:rsid w:val="008E6126"/>
    <w:rsid w:val="008F03AC"/>
    <w:rsid w:val="008F3179"/>
    <w:rsid w:val="008F4322"/>
    <w:rsid w:val="0090638C"/>
    <w:rsid w:val="00915ECA"/>
    <w:rsid w:val="00916332"/>
    <w:rsid w:val="00921CC0"/>
    <w:rsid w:val="009302D7"/>
    <w:rsid w:val="00940A83"/>
    <w:rsid w:val="00972172"/>
    <w:rsid w:val="00986692"/>
    <w:rsid w:val="00997E8D"/>
    <w:rsid w:val="009A28A8"/>
    <w:rsid w:val="009C3CD8"/>
    <w:rsid w:val="009C402D"/>
    <w:rsid w:val="009F16E6"/>
    <w:rsid w:val="00A15B2E"/>
    <w:rsid w:val="00A25211"/>
    <w:rsid w:val="00A2698D"/>
    <w:rsid w:val="00A34DD2"/>
    <w:rsid w:val="00A46B75"/>
    <w:rsid w:val="00A606FB"/>
    <w:rsid w:val="00A725A0"/>
    <w:rsid w:val="00A83C51"/>
    <w:rsid w:val="00A90519"/>
    <w:rsid w:val="00A92A15"/>
    <w:rsid w:val="00AC17E6"/>
    <w:rsid w:val="00AC7296"/>
    <w:rsid w:val="00AD2CDD"/>
    <w:rsid w:val="00AD7D60"/>
    <w:rsid w:val="00AF155C"/>
    <w:rsid w:val="00B07673"/>
    <w:rsid w:val="00B16854"/>
    <w:rsid w:val="00B25A8B"/>
    <w:rsid w:val="00B4278F"/>
    <w:rsid w:val="00B431F4"/>
    <w:rsid w:val="00B52E2E"/>
    <w:rsid w:val="00B56885"/>
    <w:rsid w:val="00B60211"/>
    <w:rsid w:val="00B63605"/>
    <w:rsid w:val="00B64C75"/>
    <w:rsid w:val="00B6728C"/>
    <w:rsid w:val="00B73EC6"/>
    <w:rsid w:val="00B833A5"/>
    <w:rsid w:val="00B93505"/>
    <w:rsid w:val="00BB133E"/>
    <w:rsid w:val="00BB34A3"/>
    <w:rsid w:val="00BB66AC"/>
    <w:rsid w:val="00BC6194"/>
    <w:rsid w:val="00BD05D3"/>
    <w:rsid w:val="00BE1029"/>
    <w:rsid w:val="00BF5002"/>
    <w:rsid w:val="00C32799"/>
    <w:rsid w:val="00C3322A"/>
    <w:rsid w:val="00C421DA"/>
    <w:rsid w:val="00C777F2"/>
    <w:rsid w:val="00C85E28"/>
    <w:rsid w:val="00C91FA2"/>
    <w:rsid w:val="00C96762"/>
    <w:rsid w:val="00CA3174"/>
    <w:rsid w:val="00CA571B"/>
    <w:rsid w:val="00CB0B3E"/>
    <w:rsid w:val="00CB77F2"/>
    <w:rsid w:val="00CE04E4"/>
    <w:rsid w:val="00D0172A"/>
    <w:rsid w:val="00D0376A"/>
    <w:rsid w:val="00D05877"/>
    <w:rsid w:val="00D06F40"/>
    <w:rsid w:val="00D2557C"/>
    <w:rsid w:val="00D33D7A"/>
    <w:rsid w:val="00D512D4"/>
    <w:rsid w:val="00D52E01"/>
    <w:rsid w:val="00D71007"/>
    <w:rsid w:val="00D759E7"/>
    <w:rsid w:val="00D848E2"/>
    <w:rsid w:val="00D856F3"/>
    <w:rsid w:val="00D90C35"/>
    <w:rsid w:val="00D941EA"/>
    <w:rsid w:val="00DD514D"/>
    <w:rsid w:val="00DD6D62"/>
    <w:rsid w:val="00DE4871"/>
    <w:rsid w:val="00DF4F42"/>
    <w:rsid w:val="00E071F7"/>
    <w:rsid w:val="00E12D7E"/>
    <w:rsid w:val="00E1428A"/>
    <w:rsid w:val="00E26728"/>
    <w:rsid w:val="00E3650A"/>
    <w:rsid w:val="00E44C2C"/>
    <w:rsid w:val="00E811FC"/>
    <w:rsid w:val="00E90BE3"/>
    <w:rsid w:val="00E918BC"/>
    <w:rsid w:val="00E93502"/>
    <w:rsid w:val="00EA2BAD"/>
    <w:rsid w:val="00EB251D"/>
    <w:rsid w:val="00EC245A"/>
    <w:rsid w:val="00ED5C2D"/>
    <w:rsid w:val="00EE3581"/>
    <w:rsid w:val="00EF0C76"/>
    <w:rsid w:val="00EF4B6F"/>
    <w:rsid w:val="00F167C8"/>
    <w:rsid w:val="00F2232D"/>
    <w:rsid w:val="00F241B0"/>
    <w:rsid w:val="00F36D3B"/>
    <w:rsid w:val="00F50A60"/>
    <w:rsid w:val="00F52875"/>
    <w:rsid w:val="00F61263"/>
    <w:rsid w:val="00F6554A"/>
    <w:rsid w:val="00F7162B"/>
    <w:rsid w:val="00F71CC2"/>
    <w:rsid w:val="00F851DF"/>
    <w:rsid w:val="00F912AB"/>
    <w:rsid w:val="00FA1B3E"/>
    <w:rsid w:val="00FB63D3"/>
    <w:rsid w:val="00FD6D68"/>
    <w:rsid w:val="00FE20FF"/>
    <w:rsid w:val="00FE49D8"/>
    <w:rsid w:val="00FF2D5F"/>
    <w:rsid w:val="00FF2F97"/>
    <w:rsid w:val="00FF7D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7531E"/>
  <w15:chartTrackingRefBased/>
  <w15:docId w15:val="{E235BEDD-F7D5-4B1E-8826-190F38AFC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F18"/>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B6728C"/>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E811FC"/>
    <w:pPr>
      <w:spacing w:before="100" w:beforeAutospacing="1" w:after="100" w:afterAutospacing="1"/>
      <w:outlineLvl w:val="1"/>
    </w:pPr>
    <w:rPr>
      <w:b/>
      <w:bCs/>
      <w:sz w:val="36"/>
      <w:szCs w:val="36"/>
      <w:lang w:eastAsia="en-GB"/>
    </w:rPr>
  </w:style>
  <w:style w:type="paragraph" w:styleId="Heading3">
    <w:name w:val="heading 3"/>
    <w:basedOn w:val="Normal"/>
    <w:link w:val="Heading3Char"/>
    <w:uiPriority w:val="9"/>
    <w:qFormat/>
    <w:rsid w:val="00E811FC"/>
    <w:pPr>
      <w:spacing w:before="100" w:beforeAutospacing="1" w:after="100" w:afterAutospacing="1"/>
      <w:outlineLvl w:val="2"/>
    </w:pPr>
    <w:rPr>
      <w:b/>
      <w:bCs/>
      <w:sz w:val="27"/>
      <w:szCs w:val="27"/>
      <w:lang w:eastAsia="en-GB"/>
    </w:rPr>
  </w:style>
  <w:style w:type="paragraph" w:styleId="Heading4">
    <w:name w:val="heading 4"/>
    <w:basedOn w:val="Normal"/>
    <w:link w:val="Heading4Char"/>
    <w:uiPriority w:val="9"/>
    <w:qFormat/>
    <w:rsid w:val="00E811FC"/>
    <w:pPr>
      <w:spacing w:before="100" w:beforeAutospacing="1" w:after="100" w:afterAutospacing="1"/>
      <w:outlineLvl w:val="3"/>
    </w:pPr>
    <w:rPr>
      <w:b/>
      <w:bCs/>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811FC"/>
    <w:rPr>
      <w:rFonts w:eastAsia="Times New Roman" w:cs="Times New Roman"/>
      <w:b/>
      <w:bCs/>
      <w:sz w:val="36"/>
      <w:szCs w:val="36"/>
      <w:lang w:eastAsia="en-GB"/>
    </w:rPr>
  </w:style>
  <w:style w:type="character" w:customStyle="1" w:styleId="Heading3Char">
    <w:name w:val="Heading 3 Char"/>
    <w:basedOn w:val="DefaultParagraphFont"/>
    <w:link w:val="Heading3"/>
    <w:uiPriority w:val="9"/>
    <w:rsid w:val="00E811FC"/>
    <w:rPr>
      <w:rFonts w:eastAsia="Times New Roman" w:cs="Times New Roman"/>
      <w:b/>
      <w:bCs/>
      <w:sz w:val="27"/>
      <w:szCs w:val="27"/>
      <w:lang w:eastAsia="en-GB"/>
    </w:rPr>
  </w:style>
  <w:style w:type="character" w:customStyle="1" w:styleId="Heading4Char">
    <w:name w:val="Heading 4 Char"/>
    <w:basedOn w:val="DefaultParagraphFont"/>
    <w:link w:val="Heading4"/>
    <w:uiPriority w:val="9"/>
    <w:rsid w:val="00E811FC"/>
    <w:rPr>
      <w:rFonts w:eastAsia="Times New Roman" w:cs="Times New Roman"/>
      <w:b/>
      <w:bCs/>
      <w:sz w:val="24"/>
      <w:szCs w:val="24"/>
      <w:lang w:eastAsia="en-GB"/>
    </w:rPr>
  </w:style>
  <w:style w:type="paragraph" w:styleId="NormalWeb">
    <w:name w:val="Normal (Web)"/>
    <w:basedOn w:val="Normal"/>
    <w:uiPriority w:val="99"/>
    <w:unhideWhenUsed/>
    <w:rsid w:val="00E811FC"/>
    <w:pPr>
      <w:spacing w:before="100" w:beforeAutospacing="1" w:after="100" w:afterAutospacing="1"/>
    </w:pPr>
    <w:rPr>
      <w:lang w:eastAsia="en-GB"/>
    </w:rPr>
  </w:style>
  <w:style w:type="paragraph" w:styleId="ListParagraph">
    <w:name w:val="List Paragraph"/>
    <w:basedOn w:val="Normal"/>
    <w:uiPriority w:val="34"/>
    <w:qFormat/>
    <w:rsid w:val="00E811FC"/>
    <w:pPr>
      <w:spacing w:after="160" w:line="259" w:lineRule="auto"/>
      <w:ind w:left="720"/>
      <w:contextualSpacing/>
    </w:pPr>
    <w:rPr>
      <w:rFonts w:eastAsiaTheme="minorHAnsi" w:cstheme="minorBidi"/>
      <w:sz w:val="26"/>
      <w:szCs w:val="22"/>
    </w:rPr>
  </w:style>
  <w:style w:type="character" w:customStyle="1" w:styleId="Heading1Char">
    <w:name w:val="Heading 1 Char"/>
    <w:basedOn w:val="DefaultParagraphFont"/>
    <w:link w:val="Heading1"/>
    <w:uiPriority w:val="9"/>
    <w:rsid w:val="00B6728C"/>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B4278F"/>
    <w:pPr>
      <w:tabs>
        <w:tab w:val="center" w:pos="4513"/>
        <w:tab w:val="right" w:pos="9026"/>
      </w:tabs>
    </w:pPr>
    <w:rPr>
      <w:rFonts w:eastAsiaTheme="minorHAnsi" w:cstheme="minorBidi"/>
      <w:sz w:val="26"/>
      <w:szCs w:val="22"/>
    </w:rPr>
  </w:style>
  <w:style w:type="character" w:customStyle="1" w:styleId="HeaderChar">
    <w:name w:val="Header Char"/>
    <w:basedOn w:val="DefaultParagraphFont"/>
    <w:link w:val="Header"/>
    <w:uiPriority w:val="99"/>
    <w:rsid w:val="00B4278F"/>
  </w:style>
  <w:style w:type="paragraph" w:styleId="Footer">
    <w:name w:val="footer"/>
    <w:basedOn w:val="Normal"/>
    <w:link w:val="FooterChar"/>
    <w:uiPriority w:val="99"/>
    <w:unhideWhenUsed/>
    <w:rsid w:val="00B4278F"/>
    <w:pPr>
      <w:tabs>
        <w:tab w:val="center" w:pos="4513"/>
        <w:tab w:val="right" w:pos="9026"/>
      </w:tabs>
    </w:pPr>
    <w:rPr>
      <w:rFonts w:eastAsiaTheme="minorHAnsi" w:cstheme="minorBidi"/>
      <w:sz w:val="26"/>
      <w:szCs w:val="22"/>
    </w:rPr>
  </w:style>
  <w:style w:type="character" w:customStyle="1" w:styleId="FooterChar">
    <w:name w:val="Footer Char"/>
    <w:basedOn w:val="DefaultParagraphFont"/>
    <w:link w:val="Footer"/>
    <w:uiPriority w:val="99"/>
    <w:rsid w:val="00B4278F"/>
  </w:style>
  <w:style w:type="paragraph" w:styleId="BalloonText">
    <w:name w:val="Balloon Text"/>
    <w:basedOn w:val="Normal"/>
    <w:link w:val="BalloonTextChar"/>
    <w:uiPriority w:val="99"/>
    <w:semiHidden/>
    <w:unhideWhenUsed/>
    <w:rsid w:val="006E1C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C51"/>
    <w:rPr>
      <w:rFonts w:ascii="Segoe UI" w:hAnsi="Segoe UI" w:cs="Segoe UI"/>
      <w:sz w:val="18"/>
      <w:szCs w:val="18"/>
    </w:rPr>
  </w:style>
  <w:style w:type="paragraph" w:styleId="FootnoteText">
    <w:name w:val="footnote text"/>
    <w:basedOn w:val="Normal"/>
    <w:link w:val="FootnoteTextChar"/>
    <w:uiPriority w:val="99"/>
    <w:semiHidden/>
    <w:unhideWhenUsed/>
    <w:rsid w:val="00760103"/>
    <w:rPr>
      <w:rFonts w:eastAsiaTheme="minorHAnsi" w:cstheme="minorBidi"/>
      <w:sz w:val="20"/>
      <w:szCs w:val="20"/>
    </w:rPr>
  </w:style>
  <w:style w:type="character" w:customStyle="1" w:styleId="FootnoteTextChar">
    <w:name w:val="Footnote Text Char"/>
    <w:basedOn w:val="DefaultParagraphFont"/>
    <w:link w:val="FootnoteText"/>
    <w:uiPriority w:val="99"/>
    <w:semiHidden/>
    <w:rsid w:val="00760103"/>
    <w:rPr>
      <w:sz w:val="20"/>
      <w:szCs w:val="20"/>
    </w:rPr>
  </w:style>
  <w:style w:type="character" w:styleId="FootnoteReference">
    <w:name w:val="footnote reference"/>
    <w:basedOn w:val="DefaultParagraphFont"/>
    <w:uiPriority w:val="99"/>
    <w:semiHidden/>
    <w:unhideWhenUsed/>
    <w:rsid w:val="00760103"/>
    <w:rPr>
      <w:vertAlign w:val="superscript"/>
    </w:rPr>
  </w:style>
  <w:style w:type="character" w:customStyle="1" w:styleId="text">
    <w:name w:val="text"/>
    <w:basedOn w:val="DefaultParagraphFont"/>
    <w:rsid w:val="00265876"/>
  </w:style>
  <w:style w:type="paragraph" w:styleId="EndnoteText">
    <w:name w:val="endnote text"/>
    <w:basedOn w:val="Normal"/>
    <w:link w:val="EndnoteTextChar"/>
    <w:uiPriority w:val="99"/>
    <w:semiHidden/>
    <w:unhideWhenUsed/>
    <w:rsid w:val="009302D7"/>
    <w:rPr>
      <w:sz w:val="20"/>
      <w:szCs w:val="20"/>
    </w:rPr>
  </w:style>
  <w:style w:type="character" w:customStyle="1" w:styleId="EndnoteTextChar">
    <w:name w:val="Endnote Text Char"/>
    <w:basedOn w:val="DefaultParagraphFont"/>
    <w:link w:val="EndnoteText"/>
    <w:uiPriority w:val="99"/>
    <w:semiHidden/>
    <w:rsid w:val="009302D7"/>
    <w:rPr>
      <w:sz w:val="20"/>
      <w:szCs w:val="20"/>
    </w:rPr>
  </w:style>
  <w:style w:type="character" w:styleId="EndnoteReference">
    <w:name w:val="endnote reference"/>
    <w:basedOn w:val="DefaultParagraphFont"/>
    <w:uiPriority w:val="99"/>
    <w:semiHidden/>
    <w:unhideWhenUsed/>
    <w:rsid w:val="009302D7"/>
    <w:rPr>
      <w:vertAlign w:val="superscript"/>
    </w:rPr>
  </w:style>
  <w:style w:type="character" w:styleId="Hyperlink">
    <w:name w:val="Hyperlink"/>
    <w:basedOn w:val="DefaultParagraphFont"/>
    <w:uiPriority w:val="99"/>
    <w:unhideWhenUsed/>
    <w:rsid w:val="00192F18"/>
    <w:rPr>
      <w:color w:val="0000FF"/>
      <w:u w:val="single"/>
    </w:rPr>
  </w:style>
  <w:style w:type="table" w:styleId="TableGrid">
    <w:name w:val="Table Grid"/>
    <w:basedOn w:val="TableNormal"/>
    <w:uiPriority w:val="39"/>
    <w:qFormat/>
    <w:rsid w:val="00916332"/>
    <w:pPr>
      <w:spacing w:after="0" w:line="240" w:lineRule="auto"/>
    </w:pPr>
    <w:rPr>
      <w:rFonts w:asciiTheme="minorHAnsi" w:hAnsiTheme="minorHAns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7140">
      <w:bodyDiv w:val="1"/>
      <w:marLeft w:val="0"/>
      <w:marRight w:val="0"/>
      <w:marTop w:val="0"/>
      <w:marBottom w:val="0"/>
      <w:divBdr>
        <w:top w:val="none" w:sz="0" w:space="0" w:color="auto"/>
        <w:left w:val="none" w:sz="0" w:space="0" w:color="auto"/>
        <w:bottom w:val="none" w:sz="0" w:space="0" w:color="auto"/>
        <w:right w:val="none" w:sz="0" w:space="0" w:color="auto"/>
      </w:divBdr>
    </w:div>
    <w:div w:id="20865422">
      <w:bodyDiv w:val="1"/>
      <w:marLeft w:val="0"/>
      <w:marRight w:val="0"/>
      <w:marTop w:val="0"/>
      <w:marBottom w:val="0"/>
      <w:divBdr>
        <w:top w:val="none" w:sz="0" w:space="0" w:color="auto"/>
        <w:left w:val="none" w:sz="0" w:space="0" w:color="auto"/>
        <w:bottom w:val="none" w:sz="0" w:space="0" w:color="auto"/>
        <w:right w:val="none" w:sz="0" w:space="0" w:color="auto"/>
      </w:divBdr>
    </w:div>
    <w:div w:id="52896891">
      <w:bodyDiv w:val="1"/>
      <w:marLeft w:val="0"/>
      <w:marRight w:val="0"/>
      <w:marTop w:val="0"/>
      <w:marBottom w:val="0"/>
      <w:divBdr>
        <w:top w:val="none" w:sz="0" w:space="0" w:color="auto"/>
        <w:left w:val="none" w:sz="0" w:space="0" w:color="auto"/>
        <w:bottom w:val="none" w:sz="0" w:space="0" w:color="auto"/>
        <w:right w:val="none" w:sz="0" w:space="0" w:color="auto"/>
      </w:divBdr>
    </w:div>
    <w:div w:id="126629725">
      <w:bodyDiv w:val="1"/>
      <w:marLeft w:val="0"/>
      <w:marRight w:val="0"/>
      <w:marTop w:val="0"/>
      <w:marBottom w:val="0"/>
      <w:divBdr>
        <w:top w:val="none" w:sz="0" w:space="0" w:color="auto"/>
        <w:left w:val="none" w:sz="0" w:space="0" w:color="auto"/>
        <w:bottom w:val="none" w:sz="0" w:space="0" w:color="auto"/>
        <w:right w:val="none" w:sz="0" w:space="0" w:color="auto"/>
      </w:divBdr>
    </w:div>
    <w:div w:id="144930491">
      <w:bodyDiv w:val="1"/>
      <w:marLeft w:val="0"/>
      <w:marRight w:val="0"/>
      <w:marTop w:val="0"/>
      <w:marBottom w:val="0"/>
      <w:divBdr>
        <w:top w:val="none" w:sz="0" w:space="0" w:color="auto"/>
        <w:left w:val="none" w:sz="0" w:space="0" w:color="auto"/>
        <w:bottom w:val="none" w:sz="0" w:space="0" w:color="auto"/>
        <w:right w:val="none" w:sz="0" w:space="0" w:color="auto"/>
      </w:divBdr>
    </w:div>
    <w:div w:id="147018854">
      <w:bodyDiv w:val="1"/>
      <w:marLeft w:val="0"/>
      <w:marRight w:val="0"/>
      <w:marTop w:val="0"/>
      <w:marBottom w:val="0"/>
      <w:divBdr>
        <w:top w:val="none" w:sz="0" w:space="0" w:color="auto"/>
        <w:left w:val="none" w:sz="0" w:space="0" w:color="auto"/>
        <w:bottom w:val="none" w:sz="0" w:space="0" w:color="auto"/>
        <w:right w:val="none" w:sz="0" w:space="0" w:color="auto"/>
      </w:divBdr>
    </w:div>
    <w:div w:id="169611288">
      <w:bodyDiv w:val="1"/>
      <w:marLeft w:val="0"/>
      <w:marRight w:val="0"/>
      <w:marTop w:val="0"/>
      <w:marBottom w:val="0"/>
      <w:divBdr>
        <w:top w:val="none" w:sz="0" w:space="0" w:color="auto"/>
        <w:left w:val="none" w:sz="0" w:space="0" w:color="auto"/>
        <w:bottom w:val="none" w:sz="0" w:space="0" w:color="auto"/>
        <w:right w:val="none" w:sz="0" w:space="0" w:color="auto"/>
      </w:divBdr>
    </w:div>
    <w:div w:id="170220561">
      <w:bodyDiv w:val="1"/>
      <w:marLeft w:val="0"/>
      <w:marRight w:val="0"/>
      <w:marTop w:val="0"/>
      <w:marBottom w:val="0"/>
      <w:divBdr>
        <w:top w:val="none" w:sz="0" w:space="0" w:color="auto"/>
        <w:left w:val="none" w:sz="0" w:space="0" w:color="auto"/>
        <w:bottom w:val="none" w:sz="0" w:space="0" w:color="auto"/>
        <w:right w:val="none" w:sz="0" w:space="0" w:color="auto"/>
      </w:divBdr>
    </w:div>
    <w:div w:id="196628803">
      <w:bodyDiv w:val="1"/>
      <w:marLeft w:val="0"/>
      <w:marRight w:val="0"/>
      <w:marTop w:val="0"/>
      <w:marBottom w:val="0"/>
      <w:divBdr>
        <w:top w:val="none" w:sz="0" w:space="0" w:color="auto"/>
        <w:left w:val="none" w:sz="0" w:space="0" w:color="auto"/>
        <w:bottom w:val="none" w:sz="0" w:space="0" w:color="auto"/>
        <w:right w:val="none" w:sz="0" w:space="0" w:color="auto"/>
      </w:divBdr>
    </w:div>
    <w:div w:id="203761882">
      <w:bodyDiv w:val="1"/>
      <w:marLeft w:val="0"/>
      <w:marRight w:val="0"/>
      <w:marTop w:val="0"/>
      <w:marBottom w:val="0"/>
      <w:divBdr>
        <w:top w:val="none" w:sz="0" w:space="0" w:color="auto"/>
        <w:left w:val="none" w:sz="0" w:space="0" w:color="auto"/>
        <w:bottom w:val="none" w:sz="0" w:space="0" w:color="auto"/>
        <w:right w:val="none" w:sz="0" w:space="0" w:color="auto"/>
      </w:divBdr>
    </w:div>
    <w:div w:id="216867218">
      <w:bodyDiv w:val="1"/>
      <w:marLeft w:val="0"/>
      <w:marRight w:val="0"/>
      <w:marTop w:val="0"/>
      <w:marBottom w:val="0"/>
      <w:divBdr>
        <w:top w:val="none" w:sz="0" w:space="0" w:color="auto"/>
        <w:left w:val="none" w:sz="0" w:space="0" w:color="auto"/>
        <w:bottom w:val="none" w:sz="0" w:space="0" w:color="auto"/>
        <w:right w:val="none" w:sz="0" w:space="0" w:color="auto"/>
      </w:divBdr>
      <w:divsChild>
        <w:div w:id="907152872">
          <w:marLeft w:val="0"/>
          <w:marRight w:val="0"/>
          <w:marTop w:val="0"/>
          <w:marBottom w:val="0"/>
          <w:divBdr>
            <w:top w:val="none" w:sz="0" w:space="0" w:color="auto"/>
            <w:left w:val="none" w:sz="0" w:space="0" w:color="auto"/>
            <w:bottom w:val="none" w:sz="0" w:space="0" w:color="auto"/>
            <w:right w:val="none" w:sz="0" w:space="0" w:color="auto"/>
          </w:divBdr>
        </w:div>
        <w:div w:id="346106895">
          <w:marLeft w:val="0"/>
          <w:marRight w:val="0"/>
          <w:marTop w:val="0"/>
          <w:marBottom w:val="0"/>
          <w:divBdr>
            <w:top w:val="none" w:sz="0" w:space="0" w:color="auto"/>
            <w:left w:val="none" w:sz="0" w:space="0" w:color="auto"/>
            <w:bottom w:val="none" w:sz="0" w:space="0" w:color="auto"/>
            <w:right w:val="none" w:sz="0" w:space="0" w:color="auto"/>
          </w:divBdr>
        </w:div>
      </w:divsChild>
    </w:div>
    <w:div w:id="234779406">
      <w:bodyDiv w:val="1"/>
      <w:marLeft w:val="0"/>
      <w:marRight w:val="0"/>
      <w:marTop w:val="0"/>
      <w:marBottom w:val="0"/>
      <w:divBdr>
        <w:top w:val="none" w:sz="0" w:space="0" w:color="auto"/>
        <w:left w:val="none" w:sz="0" w:space="0" w:color="auto"/>
        <w:bottom w:val="none" w:sz="0" w:space="0" w:color="auto"/>
        <w:right w:val="none" w:sz="0" w:space="0" w:color="auto"/>
      </w:divBdr>
    </w:div>
    <w:div w:id="256981208">
      <w:bodyDiv w:val="1"/>
      <w:marLeft w:val="0"/>
      <w:marRight w:val="0"/>
      <w:marTop w:val="0"/>
      <w:marBottom w:val="0"/>
      <w:divBdr>
        <w:top w:val="none" w:sz="0" w:space="0" w:color="auto"/>
        <w:left w:val="none" w:sz="0" w:space="0" w:color="auto"/>
        <w:bottom w:val="none" w:sz="0" w:space="0" w:color="auto"/>
        <w:right w:val="none" w:sz="0" w:space="0" w:color="auto"/>
      </w:divBdr>
    </w:div>
    <w:div w:id="340351846">
      <w:bodyDiv w:val="1"/>
      <w:marLeft w:val="0"/>
      <w:marRight w:val="0"/>
      <w:marTop w:val="0"/>
      <w:marBottom w:val="0"/>
      <w:divBdr>
        <w:top w:val="none" w:sz="0" w:space="0" w:color="auto"/>
        <w:left w:val="none" w:sz="0" w:space="0" w:color="auto"/>
        <w:bottom w:val="none" w:sz="0" w:space="0" w:color="auto"/>
        <w:right w:val="none" w:sz="0" w:space="0" w:color="auto"/>
      </w:divBdr>
    </w:div>
    <w:div w:id="346179351">
      <w:bodyDiv w:val="1"/>
      <w:marLeft w:val="0"/>
      <w:marRight w:val="0"/>
      <w:marTop w:val="0"/>
      <w:marBottom w:val="0"/>
      <w:divBdr>
        <w:top w:val="none" w:sz="0" w:space="0" w:color="auto"/>
        <w:left w:val="none" w:sz="0" w:space="0" w:color="auto"/>
        <w:bottom w:val="none" w:sz="0" w:space="0" w:color="auto"/>
        <w:right w:val="none" w:sz="0" w:space="0" w:color="auto"/>
      </w:divBdr>
    </w:div>
    <w:div w:id="349918573">
      <w:bodyDiv w:val="1"/>
      <w:marLeft w:val="0"/>
      <w:marRight w:val="0"/>
      <w:marTop w:val="0"/>
      <w:marBottom w:val="0"/>
      <w:divBdr>
        <w:top w:val="none" w:sz="0" w:space="0" w:color="auto"/>
        <w:left w:val="none" w:sz="0" w:space="0" w:color="auto"/>
        <w:bottom w:val="none" w:sz="0" w:space="0" w:color="auto"/>
        <w:right w:val="none" w:sz="0" w:space="0" w:color="auto"/>
      </w:divBdr>
    </w:div>
    <w:div w:id="357237260">
      <w:bodyDiv w:val="1"/>
      <w:marLeft w:val="0"/>
      <w:marRight w:val="0"/>
      <w:marTop w:val="0"/>
      <w:marBottom w:val="0"/>
      <w:divBdr>
        <w:top w:val="none" w:sz="0" w:space="0" w:color="auto"/>
        <w:left w:val="none" w:sz="0" w:space="0" w:color="auto"/>
        <w:bottom w:val="none" w:sz="0" w:space="0" w:color="auto"/>
        <w:right w:val="none" w:sz="0" w:space="0" w:color="auto"/>
      </w:divBdr>
    </w:div>
    <w:div w:id="395591877">
      <w:bodyDiv w:val="1"/>
      <w:marLeft w:val="0"/>
      <w:marRight w:val="0"/>
      <w:marTop w:val="0"/>
      <w:marBottom w:val="0"/>
      <w:divBdr>
        <w:top w:val="none" w:sz="0" w:space="0" w:color="auto"/>
        <w:left w:val="none" w:sz="0" w:space="0" w:color="auto"/>
        <w:bottom w:val="none" w:sz="0" w:space="0" w:color="auto"/>
        <w:right w:val="none" w:sz="0" w:space="0" w:color="auto"/>
      </w:divBdr>
    </w:div>
    <w:div w:id="405999660">
      <w:bodyDiv w:val="1"/>
      <w:marLeft w:val="0"/>
      <w:marRight w:val="0"/>
      <w:marTop w:val="0"/>
      <w:marBottom w:val="0"/>
      <w:divBdr>
        <w:top w:val="none" w:sz="0" w:space="0" w:color="auto"/>
        <w:left w:val="none" w:sz="0" w:space="0" w:color="auto"/>
        <w:bottom w:val="none" w:sz="0" w:space="0" w:color="auto"/>
        <w:right w:val="none" w:sz="0" w:space="0" w:color="auto"/>
      </w:divBdr>
    </w:div>
    <w:div w:id="453139101">
      <w:bodyDiv w:val="1"/>
      <w:marLeft w:val="0"/>
      <w:marRight w:val="0"/>
      <w:marTop w:val="0"/>
      <w:marBottom w:val="0"/>
      <w:divBdr>
        <w:top w:val="none" w:sz="0" w:space="0" w:color="auto"/>
        <w:left w:val="none" w:sz="0" w:space="0" w:color="auto"/>
        <w:bottom w:val="none" w:sz="0" w:space="0" w:color="auto"/>
        <w:right w:val="none" w:sz="0" w:space="0" w:color="auto"/>
      </w:divBdr>
    </w:div>
    <w:div w:id="489255356">
      <w:bodyDiv w:val="1"/>
      <w:marLeft w:val="0"/>
      <w:marRight w:val="0"/>
      <w:marTop w:val="0"/>
      <w:marBottom w:val="0"/>
      <w:divBdr>
        <w:top w:val="none" w:sz="0" w:space="0" w:color="auto"/>
        <w:left w:val="none" w:sz="0" w:space="0" w:color="auto"/>
        <w:bottom w:val="none" w:sz="0" w:space="0" w:color="auto"/>
        <w:right w:val="none" w:sz="0" w:space="0" w:color="auto"/>
      </w:divBdr>
    </w:div>
    <w:div w:id="497891440">
      <w:bodyDiv w:val="1"/>
      <w:marLeft w:val="0"/>
      <w:marRight w:val="0"/>
      <w:marTop w:val="0"/>
      <w:marBottom w:val="0"/>
      <w:divBdr>
        <w:top w:val="none" w:sz="0" w:space="0" w:color="auto"/>
        <w:left w:val="none" w:sz="0" w:space="0" w:color="auto"/>
        <w:bottom w:val="none" w:sz="0" w:space="0" w:color="auto"/>
        <w:right w:val="none" w:sz="0" w:space="0" w:color="auto"/>
      </w:divBdr>
    </w:div>
    <w:div w:id="542984206">
      <w:bodyDiv w:val="1"/>
      <w:marLeft w:val="0"/>
      <w:marRight w:val="0"/>
      <w:marTop w:val="0"/>
      <w:marBottom w:val="0"/>
      <w:divBdr>
        <w:top w:val="none" w:sz="0" w:space="0" w:color="auto"/>
        <w:left w:val="none" w:sz="0" w:space="0" w:color="auto"/>
        <w:bottom w:val="none" w:sz="0" w:space="0" w:color="auto"/>
        <w:right w:val="none" w:sz="0" w:space="0" w:color="auto"/>
      </w:divBdr>
    </w:div>
    <w:div w:id="557594013">
      <w:bodyDiv w:val="1"/>
      <w:marLeft w:val="0"/>
      <w:marRight w:val="0"/>
      <w:marTop w:val="0"/>
      <w:marBottom w:val="0"/>
      <w:divBdr>
        <w:top w:val="none" w:sz="0" w:space="0" w:color="auto"/>
        <w:left w:val="none" w:sz="0" w:space="0" w:color="auto"/>
        <w:bottom w:val="none" w:sz="0" w:space="0" w:color="auto"/>
        <w:right w:val="none" w:sz="0" w:space="0" w:color="auto"/>
      </w:divBdr>
    </w:div>
    <w:div w:id="571038691">
      <w:bodyDiv w:val="1"/>
      <w:marLeft w:val="0"/>
      <w:marRight w:val="0"/>
      <w:marTop w:val="0"/>
      <w:marBottom w:val="0"/>
      <w:divBdr>
        <w:top w:val="none" w:sz="0" w:space="0" w:color="auto"/>
        <w:left w:val="none" w:sz="0" w:space="0" w:color="auto"/>
        <w:bottom w:val="none" w:sz="0" w:space="0" w:color="auto"/>
        <w:right w:val="none" w:sz="0" w:space="0" w:color="auto"/>
      </w:divBdr>
    </w:div>
    <w:div w:id="590357138">
      <w:bodyDiv w:val="1"/>
      <w:marLeft w:val="0"/>
      <w:marRight w:val="0"/>
      <w:marTop w:val="0"/>
      <w:marBottom w:val="0"/>
      <w:divBdr>
        <w:top w:val="none" w:sz="0" w:space="0" w:color="auto"/>
        <w:left w:val="none" w:sz="0" w:space="0" w:color="auto"/>
        <w:bottom w:val="none" w:sz="0" w:space="0" w:color="auto"/>
        <w:right w:val="none" w:sz="0" w:space="0" w:color="auto"/>
      </w:divBdr>
    </w:div>
    <w:div w:id="602809428">
      <w:bodyDiv w:val="1"/>
      <w:marLeft w:val="0"/>
      <w:marRight w:val="0"/>
      <w:marTop w:val="0"/>
      <w:marBottom w:val="0"/>
      <w:divBdr>
        <w:top w:val="none" w:sz="0" w:space="0" w:color="auto"/>
        <w:left w:val="none" w:sz="0" w:space="0" w:color="auto"/>
        <w:bottom w:val="none" w:sz="0" w:space="0" w:color="auto"/>
        <w:right w:val="none" w:sz="0" w:space="0" w:color="auto"/>
      </w:divBdr>
    </w:div>
    <w:div w:id="612174357">
      <w:bodyDiv w:val="1"/>
      <w:marLeft w:val="0"/>
      <w:marRight w:val="0"/>
      <w:marTop w:val="0"/>
      <w:marBottom w:val="0"/>
      <w:divBdr>
        <w:top w:val="none" w:sz="0" w:space="0" w:color="auto"/>
        <w:left w:val="none" w:sz="0" w:space="0" w:color="auto"/>
        <w:bottom w:val="none" w:sz="0" w:space="0" w:color="auto"/>
        <w:right w:val="none" w:sz="0" w:space="0" w:color="auto"/>
      </w:divBdr>
    </w:div>
    <w:div w:id="642738882">
      <w:bodyDiv w:val="1"/>
      <w:marLeft w:val="0"/>
      <w:marRight w:val="0"/>
      <w:marTop w:val="0"/>
      <w:marBottom w:val="0"/>
      <w:divBdr>
        <w:top w:val="none" w:sz="0" w:space="0" w:color="auto"/>
        <w:left w:val="none" w:sz="0" w:space="0" w:color="auto"/>
        <w:bottom w:val="none" w:sz="0" w:space="0" w:color="auto"/>
        <w:right w:val="none" w:sz="0" w:space="0" w:color="auto"/>
      </w:divBdr>
    </w:div>
    <w:div w:id="650720805">
      <w:bodyDiv w:val="1"/>
      <w:marLeft w:val="0"/>
      <w:marRight w:val="0"/>
      <w:marTop w:val="0"/>
      <w:marBottom w:val="0"/>
      <w:divBdr>
        <w:top w:val="none" w:sz="0" w:space="0" w:color="auto"/>
        <w:left w:val="none" w:sz="0" w:space="0" w:color="auto"/>
        <w:bottom w:val="none" w:sz="0" w:space="0" w:color="auto"/>
        <w:right w:val="none" w:sz="0" w:space="0" w:color="auto"/>
      </w:divBdr>
    </w:div>
    <w:div w:id="669795652">
      <w:bodyDiv w:val="1"/>
      <w:marLeft w:val="0"/>
      <w:marRight w:val="0"/>
      <w:marTop w:val="0"/>
      <w:marBottom w:val="0"/>
      <w:divBdr>
        <w:top w:val="none" w:sz="0" w:space="0" w:color="auto"/>
        <w:left w:val="none" w:sz="0" w:space="0" w:color="auto"/>
        <w:bottom w:val="none" w:sz="0" w:space="0" w:color="auto"/>
        <w:right w:val="none" w:sz="0" w:space="0" w:color="auto"/>
      </w:divBdr>
    </w:div>
    <w:div w:id="690105859">
      <w:bodyDiv w:val="1"/>
      <w:marLeft w:val="0"/>
      <w:marRight w:val="0"/>
      <w:marTop w:val="0"/>
      <w:marBottom w:val="0"/>
      <w:divBdr>
        <w:top w:val="none" w:sz="0" w:space="0" w:color="auto"/>
        <w:left w:val="none" w:sz="0" w:space="0" w:color="auto"/>
        <w:bottom w:val="none" w:sz="0" w:space="0" w:color="auto"/>
        <w:right w:val="none" w:sz="0" w:space="0" w:color="auto"/>
      </w:divBdr>
    </w:div>
    <w:div w:id="713624805">
      <w:bodyDiv w:val="1"/>
      <w:marLeft w:val="0"/>
      <w:marRight w:val="0"/>
      <w:marTop w:val="0"/>
      <w:marBottom w:val="0"/>
      <w:divBdr>
        <w:top w:val="none" w:sz="0" w:space="0" w:color="auto"/>
        <w:left w:val="none" w:sz="0" w:space="0" w:color="auto"/>
        <w:bottom w:val="none" w:sz="0" w:space="0" w:color="auto"/>
        <w:right w:val="none" w:sz="0" w:space="0" w:color="auto"/>
      </w:divBdr>
    </w:div>
    <w:div w:id="729110894">
      <w:bodyDiv w:val="1"/>
      <w:marLeft w:val="0"/>
      <w:marRight w:val="0"/>
      <w:marTop w:val="0"/>
      <w:marBottom w:val="0"/>
      <w:divBdr>
        <w:top w:val="none" w:sz="0" w:space="0" w:color="auto"/>
        <w:left w:val="none" w:sz="0" w:space="0" w:color="auto"/>
        <w:bottom w:val="none" w:sz="0" w:space="0" w:color="auto"/>
        <w:right w:val="none" w:sz="0" w:space="0" w:color="auto"/>
      </w:divBdr>
    </w:div>
    <w:div w:id="747077022">
      <w:bodyDiv w:val="1"/>
      <w:marLeft w:val="0"/>
      <w:marRight w:val="0"/>
      <w:marTop w:val="0"/>
      <w:marBottom w:val="0"/>
      <w:divBdr>
        <w:top w:val="none" w:sz="0" w:space="0" w:color="auto"/>
        <w:left w:val="none" w:sz="0" w:space="0" w:color="auto"/>
        <w:bottom w:val="none" w:sz="0" w:space="0" w:color="auto"/>
        <w:right w:val="none" w:sz="0" w:space="0" w:color="auto"/>
      </w:divBdr>
    </w:div>
    <w:div w:id="801388499">
      <w:bodyDiv w:val="1"/>
      <w:marLeft w:val="0"/>
      <w:marRight w:val="0"/>
      <w:marTop w:val="0"/>
      <w:marBottom w:val="0"/>
      <w:divBdr>
        <w:top w:val="none" w:sz="0" w:space="0" w:color="auto"/>
        <w:left w:val="none" w:sz="0" w:space="0" w:color="auto"/>
        <w:bottom w:val="none" w:sz="0" w:space="0" w:color="auto"/>
        <w:right w:val="none" w:sz="0" w:space="0" w:color="auto"/>
      </w:divBdr>
    </w:div>
    <w:div w:id="806974991">
      <w:bodyDiv w:val="1"/>
      <w:marLeft w:val="0"/>
      <w:marRight w:val="0"/>
      <w:marTop w:val="0"/>
      <w:marBottom w:val="0"/>
      <w:divBdr>
        <w:top w:val="none" w:sz="0" w:space="0" w:color="auto"/>
        <w:left w:val="none" w:sz="0" w:space="0" w:color="auto"/>
        <w:bottom w:val="none" w:sz="0" w:space="0" w:color="auto"/>
        <w:right w:val="none" w:sz="0" w:space="0" w:color="auto"/>
      </w:divBdr>
    </w:div>
    <w:div w:id="872696475">
      <w:bodyDiv w:val="1"/>
      <w:marLeft w:val="0"/>
      <w:marRight w:val="0"/>
      <w:marTop w:val="0"/>
      <w:marBottom w:val="0"/>
      <w:divBdr>
        <w:top w:val="none" w:sz="0" w:space="0" w:color="auto"/>
        <w:left w:val="none" w:sz="0" w:space="0" w:color="auto"/>
        <w:bottom w:val="none" w:sz="0" w:space="0" w:color="auto"/>
        <w:right w:val="none" w:sz="0" w:space="0" w:color="auto"/>
      </w:divBdr>
    </w:div>
    <w:div w:id="878979263">
      <w:bodyDiv w:val="1"/>
      <w:marLeft w:val="0"/>
      <w:marRight w:val="0"/>
      <w:marTop w:val="0"/>
      <w:marBottom w:val="0"/>
      <w:divBdr>
        <w:top w:val="none" w:sz="0" w:space="0" w:color="auto"/>
        <w:left w:val="none" w:sz="0" w:space="0" w:color="auto"/>
        <w:bottom w:val="none" w:sz="0" w:space="0" w:color="auto"/>
        <w:right w:val="none" w:sz="0" w:space="0" w:color="auto"/>
      </w:divBdr>
    </w:div>
    <w:div w:id="926114223">
      <w:bodyDiv w:val="1"/>
      <w:marLeft w:val="0"/>
      <w:marRight w:val="0"/>
      <w:marTop w:val="0"/>
      <w:marBottom w:val="0"/>
      <w:divBdr>
        <w:top w:val="none" w:sz="0" w:space="0" w:color="auto"/>
        <w:left w:val="none" w:sz="0" w:space="0" w:color="auto"/>
        <w:bottom w:val="none" w:sz="0" w:space="0" w:color="auto"/>
        <w:right w:val="none" w:sz="0" w:space="0" w:color="auto"/>
      </w:divBdr>
    </w:div>
    <w:div w:id="934938504">
      <w:bodyDiv w:val="1"/>
      <w:marLeft w:val="0"/>
      <w:marRight w:val="0"/>
      <w:marTop w:val="0"/>
      <w:marBottom w:val="0"/>
      <w:divBdr>
        <w:top w:val="none" w:sz="0" w:space="0" w:color="auto"/>
        <w:left w:val="none" w:sz="0" w:space="0" w:color="auto"/>
        <w:bottom w:val="none" w:sz="0" w:space="0" w:color="auto"/>
        <w:right w:val="none" w:sz="0" w:space="0" w:color="auto"/>
      </w:divBdr>
    </w:div>
    <w:div w:id="971323821">
      <w:bodyDiv w:val="1"/>
      <w:marLeft w:val="0"/>
      <w:marRight w:val="0"/>
      <w:marTop w:val="0"/>
      <w:marBottom w:val="0"/>
      <w:divBdr>
        <w:top w:val="none" w:sz="0" w:space="0" w:color="auto"/>
        <w:left w:val="none" w:sz="0" w:space="0" w:color="auto"/>
        <w:bottom w:val="none" w:sz="0" w:space="0" w:color="auto"/>
        <w:right w:val="none" w:sz="0" w:space="0" w:color="auto"/>
      </w:divBdr>
    </w:div>
    <w:div w:id="991130912">
      <w:bodyDiv w:val="1"/>
      <w:marLeft w:val="0"/>
      <w:marRight w:val="0"/>
      <w:marTop w:val="0"/>
      <w:marBottom w:val="0"/>
      <w:divBdr>
        <w:top w:val="none" w:sz="0" w:space="0" w:color="auto"/>
        <w:left w:val="none" w:sz="0" w:space="0" w:color="auto"/>
        <w:bottom w:val="none" w:sz="0" w:space="0" w:color="auto"/>
        <w:right w:val="none" w:sz="0" w:space="0" w:color="auto"/>
      </w:divBdr>
    </w:div>
    <w:div w:id="1033920731">
      <w:bodyDiv w:val="1"/>
      <w:marLeft w:val="0"/>
      <w:marRight w:val="0"/>
      <w:marTop w:val="0"/>
      <w:marBottom w:val="0"/>
      <w:divBdr>
        <w:top w:val="none" w:sz="0" w:space="0" w:color="auto"/>
        <w:left w:val="none" w:sz="0" w:space="0" w:color="auto"/>
        <w:bottom w:val="none" w:sz="0" w:space="0" w:color="auto"/>
        <w:right w:val="none" w:sz="0" w:space="0" w:color="auto"/>
      </w:divBdr>
    </w:div>
    <w:div w:id="1045714092">
      <w:bodyDiv w:val="1"/>
      <w:marLeft w:val="0"/>
      <w:marRight w:val="0"/>
      <w:marTop w:val="0"/>
      <w:marBottom w:val="0"/>
      <w:divBdr>
        <w:top w:val="none" w:sz="0" w:space="0" w:color="auto"/>
        <w:left w:val="none" w:sz="0" w:space="0" w:color="auto"/>
        <w:bottom w:val="none" w:sz="0" w:space="0" w:color="auto"/>
        <w:right w:val="none" w:sz="0" w:space="0" w:color="auto"/>
      </w:divBdr>
    </w:div>
    <w:div w:id="1047485547">
      <w:bodyDiv w:val="1"/>
      <w:marLeft w:val="0"/>
      <w:marRight w:val="0"/>
      <w:marTop w:val="0"/>
      <w:marBottom w:val="0"/>
      <w:divBdr>
        <w:top w:val="none" w:sz="0" w:space="0" w:color="auto"/>
        <w:left w:val="none" w:sz="0" w:space="0" w:color="auto"/>
        <w:bottom w:val="none" w:sz="0" w:space="0" w:color="auto"/>
        <w:right w:val="none" w:sz="0" w:space="0" w:color="auto"/>
      </w:divBdr>
    </w:div>
    <w:div w:id="1067846384">
      <w:bodyDiv w:val="1"/>
      <w:marLeft w:val="0"/>
      <w:marRight w:val="0"/>
      <w:marTop w:val="0"/>
      <w:marBottom w:val="0"/>
      <w:divBdr>
        <w:top w:val="none" w:sz="0" w:space="0" w:color="auto"/>
        <w:left w:val="none" w:sz="0" w:space="0" w:color="auto"/>
        <w:bottom w:val="none" w:sz="0" w:space="0" w:color="auto"/>
        <w:right w:val="none" w:sz="0" w:space="0" w:color="auto"/>
      </w:divBdr>
    </w:div>
    <w:div w:id="1179539413">
      <w:bodyDiv w:val="1"/>
      <w:marLeft w:val="0"/>
      <w:marRight w:val="0"/>
      <w:marTop w:val="0"/>
      <w:marBottom w:val="0"/>
      <w:divBdr>
        <w:top w:val="none" w:sz="0" w:space="0" w:color="auto"/>
        <w:left w:val="none" w:sz="0" w:space="0" w:color="auto"/>
        <w:bottom w:val="none" w:sz="0" w:space="0" w:color="auto"/>
        <w:right w:val="none" w:sz="0" w:space="0" w:color="auto"/>
      </w:divBdr>
    </w:div>
    <w:div w:id="1181818696">
      <w:bodyDiv w:val="1"/>
      <w:marLeft w:val="0"/>
      <w:marRight w:val="0"/>
      <w:marTop w:val="0"/>
      <w:marBottom w:val="0"/>
      <w:divBdr>
        <w:top w:val="none" w:sz="0" w:space="0" w:color="auto"/>
        <w:left w:val="none" w:sz="0" w:space="0" w:color="auto"/>
        <w:bottom w:val="none" w:sz="0" w:space="0" w:color="auto"/>
        <w:right w:val="none" w:sz="0" w:space="0" w:color="auto"/>
      </w:divBdr>
    </w:div>
    <w:div w:id="1220244790">
      <w:bodyDiv w:val="1"/>
      <w:marLeft w:val="0"/>
      <w:marRight w:val="0"/>
      <w:marTop w:val="0"/>
      <w:marBottom w:val="0"/>
      <w:divBdr>
        <w:top w:val="none" w:sz="0" w:space="0" w:color="auto"/>
        <w:left w:val="none" w:sz="0" w:space="0" w:color="auto"/>
        <w:bottom w:val="none" w:sz="0" w:space="0" w:color="auto"/>
        <w:right w:val="none" w:sz="0" w:space="0" w:color="auto"/>
      </w:divBdr>
    </w:div>
    <w:div w:id="1228221868">
      <w:bodyDiv w:val="1"/>
      <w:marLeft w:val="0"/>
      <w:marRight w:val="0"/>
      <w:marTop w:val="0"/>
      <w:marBottom w:val="0"/>
      <w:divBdr>
        <w:top w:val="none" w:sz="0" w:space="0" w:color="auto"/>
        <w:left w:val="none" w:sz="0" w:space="0" w:color="auto"/>
        <w:bottom w:val="none" w:sz="0" w:space="0" w:color="auto"/>
        <w:right w:val="none" w:sz="0" w:space="0" w:color="auto"/>
      </w:divBdr>
    </w:div>
    <w:div w:id="1235778344">
      <w:bodyDiv w:val="1"/>
      <w:marLeft w:val="0"/>
      <w:marRight w:val="0"/>
      <w:marTop w:val="0"/>
      <w:marBottom w:val="0"/>
      <w:divBdr>
        <w:top w:val="none" w:sz="0" w:space="0" w:color="auto"/>
        <w:left w:val="none" w:sz="0" w:space="0" w:color="auto"/>
        <w:bottom w:val="none" w:sz="0" w:space="0" w:color="auto"/>
        <w:right w:val="none" w:sz="0" w:space="0" w:color="auto"/>
      </w:divBdr>
    </w:div>
    <w:div w:id="1238516268">
      <w:bodyDiv w:val="1"/>
      <w:marLeft w:val="0"/>
      <w:marRight w:val="0"/>
      <w:marTop w:val="0"/>
      <w:marBottom w:val="0"/>
      <w:divBdr>
        <w:top w:val="none" w:sz="0" w:space="0" w:color="auto"/>
        <w:left w:val="none" w:sz="0" w:space="0" w:color="auto"/>
        <w:bottom w:val="none" w:sz="0" w:space="0" w:color="auto"/>
        <w:right w:val="none" w:sz="0" w:space="0" w:color="auto"/>
      </w:divBdr>
    </w:div>
    <w:div w:id="1250574755">
      <w:bodyDiv w:val="1"/>
      <w:marLeft w:val="0"/>
      <w:marRight w:val="0"/>
      <w:marTop w:val="0"/>
      <w:marBottom w:val="0"/>
      <w:divBdr>
        <w:top w:val="none" w:sz="0" w:space="0" w:color="auto"/>
        <w:left w:val="none" w:sz="0" w:space="0" w:color="auto"/>
        <w:bottom w:val="none" w:sz="0" w:space="0" w:color="auto"/>
        <w:right w:val="none" w:sz="0" w:space="0" w:color="auto"/>
      </w:divBdr>
    </w:div>
    <w:div w:id="1286306289">
      <w:bodyDiv w:val="1"/>
      <w:marLeft w:val="0"/>
      <w:marRight w:val="0"/>
      <w:marTop w:val="0"/>
      <w:marBottom w:val="0"/>
      <w:divBdr>
        <w:top w:val="none" w:sz="0" w:space="0" w:color="auto"/>
        <w:left w:val="none" w:sz="0" w:space="0" w:color="auto"/>
        <w:bottom w:val="none" w:sz="0" w:space="0" w:color="auto"/>
        <w:right w:val="none" w:sz="0" w:space="0" w:color="auto"/>
      </w:divBdr>
    </w:div>
    <w:div w:id="1322587292">
      <w:bodyDiv w:val="1"/>
      <w:marLeft w:val="0"/>
      <w:marRight w:val="0"/>
      <w:marTop w:val="0"/>
      <w:marBottom w:val="0"/>
      <w:divBdr>
        <w:top w:val="none" w:sz="0" w:space="0" w:color="auto"/>
        <w:left w:val="none" w:sz="0" w:space="0" w:color="auto"/>
        <w:bottom w:val="none" w:sz="0" w:space="0" w:color="auto"/>
        <w:right w:val="none" w:sz="0" w:space="0" w:color="auto"/>
      </w:divBdr>
    </w:div>
    <w:div w:id="1326476045">
      <w:bodyDiv w:val="1"/>
      <w:marLeft w:val="0"/>
      <w:marRight w:val="0"/>
      <w:marTop w:val="0"/>
      <w:marBottom w:val="0"/>
      <w:divBdr>
        <w:top w:val="none" w:sz="0" w:space="0" w:color="auto"/>
        <w:left w:val="none" w:sz="0" w:space="0" w:color="auto"/>
        <w:bottom w:val="none" w:sz="0" w:space="0" w:color="auto"/>
        <w:right w:val="none" w:sz="0" w:space="0" w:color="auto"/>
      </w:divBdr>
    </w:div>
    <w:div w:id="1330720339">
      <w:bodyDiv w:val="1"/>
      <w:marLeft w:val="0"/>
      <w:marRight w:val="0"/>
      <w:marTop w:val="0"/>
      <w:marBottom w:val="0"/>
      <w:divBdr>
        <w:top w:val="none" w:sz="0" w:space="0" w:color="auto"/>
        <w:left w:val="none" w:sz="0" w:space="0" w:color="auto"/>
        <w:bottom w:val="none" w:sz="0" w:space="0" w:color="auto"/>
        <w:right w:val="none" w:sz="0" w:space="0" w:color="auto"/>
      </w:divBdr>
    </w:div>
    <w:div w:id="1403140575">
      <w:bodyDiv w:val="1"/>
      <w:marLeft w:val="0"/>
      <w:marRight w:val="0"/>
      <w:marTop w:val="0"/>
      <w:marBottom w:val="0"/>
      <w:divBdr>
        <w:top w:val="none" w:sz="0" w:space="0" w:color="auto"/>
        <w:left w:val="none" w:sz="0" w:space="0" w:color="auto"/>
        <w:bottom w:val="none" w:sz="0" w:space="0" w:color="auto"/>
        <w:right w:val="none" w:sz="0" w:space="0" w:color="auto"/>
      </w:divBdr>
    </w:div>
    <w:div w:id="1443376646">
      <w:bodyDiv w:val="1"/>
      <w:marLeft w:val="0"/>
      <w:marRight w:val="0"/>
      <w:marTop w:val="0"/>
      <w:marBottom w:val="0"/>
      <w:divBdr>
        <w:top w:val="none" w:sz="0" w:space="0" w:color="auto"/>
        <w:left w:val="none" w:sz="0" w:space="0" w:color="auto"/>
        <w:bottom w:val="none" w:sz="0" w:space="0" w:color="auto"/>
        <w:right w:val="none" w:sz="0" w:space="0" w:color="auto"/>
      </w:divBdr>
    </w:div>
    <w:div w:id="1484464440">
      <w:bodyDiv w:val="1"/>
      <w:marLeft w:val="0"/>
      <w:marRight w:val="0"/>
      <w:marTop w:val="0"/>
      <w:marBottom w:val="0"/>
      <w:divBdr>
        <w:top w:val="none" w:sz="0" w:space="0" w:color="auto"/>
        <w:left w:val="none" w:sz="0" w:space="0" w:color="auto"/>
        <w:bottom w:val="none" w:sz="0" w:space="0" w:color="auto"/>
        <w:right w:val="none" w:sz="0" w:space="0" w:color="auto"/>
      </w:divBdr>
    </w:div>
    <w:div w:id="1542935272">
      <w:bodyDiv w:val="1"/>
      <w:marLeft w:val="0"/>
      <w:marRight w:val="0"/>
      <w:marTop w:val="0"/>
      <w:marBottom w:val="0"/>
      <w:divBdr>
        <w:top w:val="none" w:sz="0" w:space="0" w:color="auto"/>
        <w:left w:val="none" w:sz="0" w:space="0" w:color="auto"/>
        <w:bottom w:val="none" w:sz="0" w:space="0" w:color="auto"/>
        <w:right w:val="none" w:sz="0" w:space="0" w:color="auto"/>
      </w:divBdr>
    </w:div>
    <w:div w:id="1555660567">
      <w:bodyDiv w:val="1"/>
      <w:marLeft w:val="0"/>
      <w:marRight w:val="0"/>
      <w:marTop w:val="0"/>
      <w:marBottom w:val="0"/>
      <w:divBdr>
        <w:top w:val="none" w:sz="0" w:space="0" w:color="auto"/>
        <w:left w:val="none" w:sz="0" w:space="0" w:color="auto"/>
        <w:bottom w:val="none" w:sz="0" w:space="0" w:color="auto"/>
        <w:right w:val="none" w:sz="0" w:space="0" w:color="auto"/>
      </w:divBdr>
    </w:div>
    <w:div w:id="1585721784">
      <w:bodyDiv w:val="1"/>
      <w:marLeft w:val="0"/>
      <w:marRight w:val="0"/>
      <w:marTop w:val="0"/>
      <w:marBottom w:val="0"/>
      <w:divBdr>
        <w:top w:val="none" w:sz="0" w:space="0" w:color="auto"/>
        <w:left w:val="none" w:sz="0" w:space="0" w:color="auto"/>
        <w:bottom w:val="none" w:sz="0" w:space="0" w:color="auto"/>
        <w:right w:val="none" w:sz="0" w:space="0" w:color="auto"/>
      </w:divBdr>
    </w:div>
    <w:div w:id="1611008314">
      <w:bodyDiv w:val="1"/>
      <w:marLeft w:val="0"/>
      <w:marRight w:val="0"/>
      <w:marTop w:val="0"/>
      <w:marBottom w:val="0"/>
      <w:divBdr>
        <w:top w:val="none" w:sz="0" w:space="0" w:color="auto"/>
        <w:left w:val="none" w:sz="0" w:space="0" w:color="auto"/>
        <w:bottom w:val="none" w:sz="0" w:space="0" w:color="auto"/>
        <w:right w:val="none" w:sz="0" w:space="0" w:color="auto"/>
      </w:divBdr>
    </w:div>
    <w:div w:id="1634091271">
      <w:bodyDiv w:val="1"/>
      <w:marLeft w:val="0"/>
      <w:marRight w:val="0"/>
      <w:marTop w:val="0"/>
      <w:marBottom w:val="0"/>
      <w:divBdr>
        <w:top w:val="none" w:sz="0" w:space="0" w:color="auto"/>
        <w:left w:val="none" w:sz="0" w:space="0" w:color="auto"/>
        <w:bottom w:val="none" w:sz="0" w:space="0" w:color="auto"/>
        <w:right w:val="none" w:sz="0" w:space="0" w:color="auto"/>
      </w:divBdr>
    </w:div>
    <w:div w:id="1634289606">
      <w:bodyDiv w:val="1"/>
      <w:marLeft w:val="0"/>
      <w:marRight w:val="0"/>
      <w:marTop w:val="0"/>
      <w:marBottom w:val="0"/>
      <w:divBdr>
        <w:top w:val="none" w:sz="0" w:space="0" w:color="auto"/>
        <w:left w:val="none" w:sz="0" w:space="0" w:color="auto"/>
        <w:bottom w:val="none" w:sz="0" w:space="0" w:color="auto"/>
        <w:right w:val="none" w:sz="0" w:space="0" w:color="auto"/>
      </w:divBdr>
    </w:div>
    <w:div w:id="1660379933">
      <w:bodyDiv w:val="1"/>
      <w:marLeft w:val="0"/>
      <w:marRight w:val="0"/>
      <w:marTop w:val="0"/>
      <w:marBottom w:val="0"/>
      <w:divBdr>
        <w:top w:val="none" w:sz="0" w:space="0" w:color="auto"/>
        <w:left w:val="none" w:sz="0" w:space="0" w:color="auto"/>
        <w:bottom w:val="none" w:sz="0" w:space="0" w:color="auto"/>
        <w:right w:val="none" w:sz="0" w:space="0" w:color="auto"/>
      </w:divBdr>
    </w:div>
    <w:div w:id="1704017332">
      <w:bodyDiv w:val="1"/>
      <w:marLeft w:val="0"/>
      <w:marRight w:val="0"/>
      <w:marTop w:val="0"/>
      <w:marBottom w:val="0"/>
      <w:divBdr>
        <w:top w:val="none" w:sz="0" w:space="0" w:color="auto"/>
        <w:left w:val="none" w:sz="0" w:space="0" w:color="auto"/>
        <w:bottom w:val="none" w:sz="0" w:space="0" w:color="auto"/>
        <w:right w:val="none" w:sz="0" w:space="0" w:color="auto"/>
      </w:divBdr>
    </w:div>
    <w:div w:id="1731689373">
      <w:bodyDiv w:val="1"/>
      <w:marLeft w:val="0"/>
      <w:marRight w:val="0"/>
      <w:marTop w:val="0"/>
      <w:marBottom w:val="0"/>
      <w:divBdr>
        <w:top w:val="none" w:sz="0" w:space="0" w:color="auto"/>
        <w:left w:val="none" w:sz="0" w:space="0" w:color="auto"/>
        <w:bottom w:val="none" w:sz="0" w:space="0" w:color="auto"/>
        <w:right w:val="none" w:sz="0" w:space="0" w:color="auto"/>
      </w:divBdr>
    </w:div>
    <w:div w:id="1735617298">
      <w:bodyDiv w:val="1"/>
      <w:marLeft w:val="0"/>
      <w:marRight w:val="0"/>
      <w:marTop w:val="0"/>
      <w:marBottom w:val="0"/>
      <w:divBdr>
        <w:top w:val="none" w:sz="0" w:space="0" w:color="auto"/>
        <w:left w:val="none" w:sz="0" w:space="0" w:color="auto"/>
        <w:bottom w:val="none" w:sz="0" w:space="0" w:color="auto"/>
        <w:right w:val="none" w:sz="0" w:space="0" w:color="auto"/>
      </w:divBdr>
    </w:div>
    <w:div w:id="1757480343">
      <w:bodyDiv w:val="1"/>
      <w:marLeft w:val="0"/>
      <w:marRight w:val="0"/>
      <w:marTop w:val="0"/>
      <w:marBottom w:val="0"/>
      <w:divBdr>
        <w:top w:val="none" w:sz="0" w:space="0" w:color="auto"/>
        <w:left w:val="none" w:sz="0" w:space="0" w:color="auto"/>
        <w:bottom w:val="none" w:sz="0" w:space="0" w:color="auto"/>
        <w:right w:val="none" w:sz="0" w:space="0" w:color="auto"/>
      </w:divBdr>
    </w:div>
    <w:div w:id="1759402029">
      <w:bodyDiv w:val="1"/>
      <w:marLeft w:val="0"/>
      <w:marRight w:val="0"/>
      <w:marTop w:val="0"/>
      <w:marBottom w:val="0"/>
      <w:divBdr>
        <w:top w:val="none" w:sz="0" w:space="0" w:color="auto"/>
        <w:left w:val="none" w:sz="0" w:space="0" w:color="auto"/>
        <w:bottom w:val="none" w:sz="0" w:space="0" w:color="auto"/>
        <w:right w:val="none" w:sz="0" w:space="0" w:color="auto"/>
      </w:divBdr>
    </w:div>
    <w:div w:id="1799302887">
      <w:bodyDiv w:val="1"/>
      <w:marLeft w:val="0"/>
      <w:marRight w:val="0"/>
      <w:marTop w:val="0"/>
      <w:marBottom w:val="0"/>
      <w:divBdr>
        <w:top w:val="none" w:sz="0" w:space="0" w:color="auto"/>
        <w:left w:val="none" w:sz="0" w:space="0" w:color="auto"/>
        <w:bottom w:val="none" w:sz="0" w:space="0" w:color="auto"/>
        <w:right w:val="none" w:sz="0" w:space="0" w:color="auto"/>
      </w:divBdr>
    </w:div>
    <w:div w:id="1805855834">
      <w:bodyDiv w:val="1"/>
      <w:marLeft w:val="0"/>
      <w:marRight w:val="0"/>
      <w:marTop w:val="0"/>
      <w:marBottom w:val="0"/>
      <w:divBdr>
        <w:top w:val="none" w:sz="0" w:space="0" w:color="auto"/>
        <w:left w:val="none" w:sz="0" w:space="0" w:color="auto"/>
        <w:bottom w:val="none" w:sz="0" w:space="0" w:color="auto"/>
        <w:right w:val="none" w:sz="0" w:space="0" w:color="auto"/>
      </w:divBdr>
    </w:div>
    <w:div w:id="1828128002">
      <w:bodyDiv w:val="1"/>
      <w:marLeft w:val="0"/>
      <w:marRight w:val="0"/>
      <w:marTop w:val="0"/>
      <w:marBottom w:val="0"/>
      <w:divBdr>
        <w:top w:val="none" w:sz="0" w:space="0" w:color="auto"/>
        <w:left w:val="none" w:sz="0" w:space="0" w:color="auto"/>
        <w:bottom w:val="none" w:sz="0" w:space="0" w:color="auto"/>
        <w:right w:val="none" w:sz="0" w:space="0" w:color="auto"/>
      </w:divBdr>
    </w:div>
    <w:div w:id="1845627218">
      <w:bodyDiv w:val="1"/>
      <w:marLeft w:val="0"/>
      <w:marRight w:val="0"/>
      <w:marTop w:val="0"/>
      <w:marBottom w:val="0"/>
      <w:divBdr>
        <w:top w:val="none" w:sz="0" w:space="0" w:color="auto"/>
        <w:left w:val="none" w:sz="0" w:space="0" w:color="auto"/>
        <w:bottom w:val="none" w:sz="0" w:space="0" w:color="auto"/>
        <w:right w:val="none" w:sz="0" w:space="0" w:color="auto"/>
      </w:divBdr>
    </w:div>
    <w:div w:id="1849099031">
      <w:bodyDiv w:val="1"/>
      <w:marLeft w:val="0"/>
      <w:marRight w:val="0"/>
      <w:marTop w:val="0"/>
      <w:marBottom w:val="0"/>
      <w:divBdr>
        <w:top w:val="none" w:sz="0" w:space="0" w:color="auto"/>
        <w:left w:val="none" w:sz="0" w:space="0" w:color="auto"/>
        <w:bottom w:val="none" w:sz="0" w:space="0" w:color="auto"/>
        <w:right w:val="none" w:sz="0" w:space="0" w:color="auto"/>
      </w:divBdr>
    </w:div>
    <w:div w:id="1851022506">
      <w:bodyDiv w:val="1"/>
      <w:marLeft w:val="0"/>
      <w:marRight w:val="0"/>
      <w:marTop w:val="0"/>
      <w:marBottom w:val="0"/>
      <w:divBdr>
        <w:top w:val="none" w:sz="0" w:space="0" w:color="auto"/>
        <w:left w:val="none" w:sz="0" w:space="0" w:color="auto"/>
        <w:bottom w:val="none" w:sz="0" w:space="0" w:color="auto"/>
        <w:right w:val="none" w:sz="0" w:space="0" w:color="auto"/>
      </w:divBdr>
    </w:div>
    <w:div w:id="1852839355">
      <w:bodyDiv w:val="1"/>
      <w:marLeft w:val="0"/>
      <w:marRight w:val="0"/>
      <w:marTop w:val="0"/>
      <w:marBottom w:val="0"/>
      <w:divBdr>
        <w:top w:val="none" w:sz="0" w:space="0" w:color="auto"/>
        <w:left w:val="none" w:sz="0" w:space="0" w:color="auto"/>
        <w:bottom w:val="none" w:sz="0" w:space="0" w:color="auto"/>
        <w:right w:val="none" w:sz="0" w:space="0" w:color="auto"/>
      </w:divBdr>
    </w:div>
    <w:div w:id="1856964206">
      <w:bodyDiv w:val="1"/>
      <w:marLeft w:val="0"/>
      <w:marRight w:val="0"/>
      <w:marTop w:val="0"/>
      <w:marBottom w:val="0"/>
      <w:divBdr>
        <w:top w:val="none" w:sz="0" w:space="0" w:color="auto"/>
        <w:left w:val="none" w:sz="0" w:space="0" w:color="auto"/>
        <w:bottom w:val="none" w:sz="0" w:space="0" w:color="auto"/>
        <w:right w:val="none" w:sz="0" w:space="0" w:color="auto"/>
      </w:divBdr>
    </w:div>
    <w:div w:id="1866794604">
      <w:bodyDiv w:val="1"/>
      <w:marLeft w:val="0"/>
      <w:marRight w:val="0"/>
      <w:marTop w:val="0"/>
      <w:marBottom w:val="0"/>
      <w:divBdr>
        <w:top w:val="none" w:sz="0" w:space="0" w:color="auto"/>
        <w:left w:val="none" w:sz="0" w:space="0" w:color="auto"/>
        <w:bottom w:val="none" w:sz="0" w:space="0" w:color="auto"/>
        <w:right w:val="none" w:sz="0" w:space="0" w:color="auto"/>
      </w:divBdr>
    </w:div>
    <w:div w:id="1917396386">
      <w:bodyDiv w:val="1"/>
      <w:marLeft w:val="0"/>
      <w:marRight w:val="0"/>
      <w:marTop w:val="0"/>
      <w:marBottom w:val="0"/>
      <w:divBdr>
        <w:top w:val="none" w:sz="0" w:space="0" w:color="auto"/>
        <w:left w:val="none" w:sz="0" w:space="0" w:color="auto"/>
        <w:bottom w:val="none" w:sz="0" w:space="0" w:color="auto"/>
        <w:right w:val="none" w:sz="0" w:space="0" w:color="auto"/>
      </w:divBdr>
    </w:div>
    <w:div w:id="1919826514">
      <w:bodyDiv w:val="1"/>
      <w:marLeft w:val="0"/>
      <w:marRight w:val="0"/>
      <w:marTop w:val="0"/>
      <w:marBottom w:val="0"/>
      <w:divBdr>
        <w:top w:val="none" w:sz="0" w:space="0" w:color="auto"/>
        <w:left w:val="none" w:sz="0" w:space="0" w:color="auto"/>
        <w:bottom w:val="none" w:sz="0" w:space="0" w:color="auto"/>
        <w:right w:val="none" w:sz="0" w:space="0" w:color="auto"/>
      </w:divBdr>
    </w:div>
    <w:div w:id="1932229774">
      <w:bodyDiv w:val="1"/>
      <w:marLeft w:val="0"/>
      <w:marRight w:val="0"/>
      <w:marTop w:val="0"/>
      <w:marBottom w:val="0"/>
      <w:divBdr>
        <w:top w:val="none" w:sz="0" w:space="0" w:color="auto"/>
        <w:left w:val="none" w:sz="0" w:space="0" w:color="auto"/>
        <w:bottom w:val="none" w:sz="0" w:space="0" w:color="auto"/>
        <w:right w:val="none" w:sz="0" w:space="0" w:color="auto"/>
      </w:divBdr>
      <w:divsChild>
        <w:div w:id="177697823">
          <w:marLeft w:val="0"/>
          <w:marRight w:val="0"/>
          <w:marTop w:val="0"/>
          <w:marBottom w:val="0"/>
          <w:divBdr>
            <w:top w:val="none" w:sz="0" w:space="0" w:color="auto"/>
            <w:left w:val="none" w:sz="0" w:space="0" w:color="auto"/>
            <w:bottom w:val="none" w:sz="0" w:space="0" w:color="auto"/>
            <w:right w:val="none" w:sz="0" w:space="0" w:color="auto"/>
          </w:divBdr>
          <w:divsChild>
            <w:div w:id="1836798248">
              <w:marLeft w:val="750"/>
              <w:marRight w:val="0"/>
              <w:marTop w:val="0"/>
              <w:marBottom w:val="0"/>
              <w:divBdr>
                <w:top w:val="none" w:sz="0" w:space="0" w:color="auto"/>
                <w:left w:val="none" w:sz="0" w:space="0" w:color="auto"/>
                <w:bottom w:val="none" w:sz="0" w:space="0" w:color="auto"/>
                <w:right w:val="none" w:sz="0" w:space="0" w:color="auto"/>
              </w:divBdr>
              <w:divsChild>
                <w:div w:id="1065567363">
                  <w:marLeft w:val="0"/>
                  <w:marRight w:val="0"/>
                  <w:marTop w:val="0"/>
                  <w:marBottom w:val="0"/>
                  <w:divBdr>
                    <w:top w:val="none" w:sz="0" w:space="0" w:color="auto"/>
                    <w:left w:val="none" w:sz="0" w:space="0" w:color="auto"/>
                    <w:bottom w:val="none" w:sz="0" w:space="0" w:color="auto"/>
                    <w:right w:val="none" w:sz="0" w:space="0" w:color="auto"/>
                  </w:divBdr>
                  <w:divsChild>
                    <w:div w:id="1849254290">
                      <w:marLeft w:val="0"/>
                      <w:marRight w:val="0"/>
                      <w:marTop w:val="0"/>
                      <w:marBottom w:val="0"/>
                      <w:divBdr>
                        <w:top w:val="none" w:sz="0" w:space="0" w:color="auto"/>
                        <w:left w:val="none" w:sz="0" w:space="0" w:color="auto"/>
                        <w:bottom w:val="none" w:sz="0" w:space="0" w:color="auto"/>
                        <w:right w:val="none" w:sz="0" w:space="0" w:color="auto"/>
                      </w:divBdr>
                      <w:divsChild>
                        <w:div w:id="1928532933">
                          <w:marLeft w:val="0"/>
                          <w:marRight w:val="0"/>
                          <w:marTop w:val="0"/>
                          <w:marBottom w:val="0"/>
                          <w:divBdr>
                            <w:top w:val="none" w:sz="0" w:space="0" w:color="auto"/>
                            <w:left w:val="none" w:sz="0" w:space="0" w:color="auto"/>
                            <w:bottom w:val="none" w:sz="0" w:space="0" w:color="auto"/>
                            <w:right w:val="none" w:sz="0" w:space="0" w:color="auto"/>
                          </w:divBdr>
                          <w:divsChild>
                            <w:div w:id="206723281">
                              <w:marLeft w:val="0"/>
                              <w:marRight w:val="0"/>
                              <w:marTop w:val="0"/>
                              <w:marBottom w:val="0"/>
                              <w:divBdr>
                                <w:top w:val="none" w:sz="0" w:space="0" w:color="auto"/>
                                <w:left w:val="none" w:sz="0" w:space="0" w:color="auto"/>
                                <w:bottom w:val="none" w:sz="0" w:space="0" w:color="auto"/>
                                <w:right w:val="none" w:sz="0" w:space="0" w:color="auto"/>
                              </w:divBdr>
                              <w:divsChild>
                                <w:div w:id="2093504548">
                                  <w:marLeft w:val="0"/>
                                  <w:marRight w:val="0"/>
                                  <w:marTop w:val="0"/>
                                  <w:marBottom w:val="0"/>
                                  <w:divBdr>
                                    <w:top w:val="none" w:sz="0" w:space="0" w:color="auto"/>
                                    <w:left w:val="none" w:sz="0" w:space="0" w:color="auto"/>
                                    <w:bottom w:val="none" w:sz="0" w:space="0" w:color="auto"/>
                                    <w:right w:val="none" w:sz="0" w:space="0" w:color="auto"/>
                                  </w:divBdr>
                                  <w:divsChild>
                                    <w:div w:id="994796274">
                                      <w:marLeft w:val="0"/>
                                      <w:marRight w:val="0"/>
                                      <w:marTop w:val="0"/>
                                      <w:marBottom w:val="0"/>
                                      <w:divBdr>
                                        <w:top w:val="none" w:sz="0" w:space="0" w:color="auto"/>
                                        <w:left w:val="none" w:sz="0" w:space="0" w:color="auto"/>
                                        <w:bottom w:val="none" w:sz="0" w:space="0" w:color="auto"/>
                                        <w:right w:val="none" w:sz="0" w:space="0" w:color="auto"/>
                                      </w:divBdr>
                                      <w:divsChild>
                                        <w:div w:id="1906140872">
                                          <w:marLeft w:val="0"/>
                                          <w:marRight w:val="0"/>
                                          <w:marTop w:val="0"/>
                                          <w:marBottom w:val="0"/>
                                          <w:divBdr>
                                            <w:top w:val="none" w:sz="0" w:space="0" w:color="auto"/>
                                            <w:left w:val="none" w:sz="0" w:space="0" w:color="auto"/>
                                            <w:bottom w:val="none" w:sz="0" w:space="0" w:color="auto"/>
                                            <w:right w:val="none" w:sz="0" w:space="0" w:color="auto"/>
                                          </w:divBdr>
                                          <w:divsChild>
                                            <w:div w:id="1244489384">
                                              <w:marLeft w:val="0"/>
                                              <w:marRight w:val="0"/>
                                              <w:marTop w:val="0"/>
                                              <w:marBottom w:val="0"/>
                                              <w:divBdr>
                                                <w:top w:val="none" w:sz="0" w:space="0" w:color="auto"/>
                                                <w:left w:val="none" w:sz="0" w:space="0" w:color="auto"/>
                                                <w:bottom w:val="none" w:sz="0" w:space="0" w:color="auto"/>
                                                <w:right w:val="none" w:sz="0" w:space="0" w:color="auto"/>
                                              </w:divBdr>
                                              <w:divsChild>
                                                <w:div w:id="823160331">
                                                  <w:marLeft w:val="0"/>
                                                  <w:marRight w:val="0"/>
                                                  <w:marTop w:val="0"/>
                                                  <w:marBottom w:val="0"/>
                                                  <w:divBdr>
                                                    <w:top w:val="none" w:sz="0" w:space="0" w:color="auto"/>
                                                    <w:left w:val="none" w:sz="0" w:space="0" w:color="auto"/>
                                                    <w:bottom w:val="none" w:sz="0" w:space="0" w:color="auto"/>
                                                    <w:right w:val="none" w:sz="0" w:space="0" w:color="auto"/>
                                                  </w:divBdr>
                                                  <w:divsChild>
                                                    <w:div w:id="190521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7252238">
      <w:bodyDiv w:val="1"/>
      <w:marLeft w:val="0"/>
      <w:marRight w:val="0"/>
      <w:marTop w:val="0"/>
      <w:marBottom w:val="0"/>
      <w:divBdr>
        <w:top w:val="none" w:sz="0" w:space="0" w:color="auto"/>
        <w:left w:val="none" w:sz="0" w:space="0" w:color="auto"/>
        <w:bottom w:val="none" w:sz="0" w:space="0" w:color="auto"/>
        <w:right w:val="none" w:sz="0" w:space="0" w:color="auto"/>
      </w:divBdr>
    </w:div>
    <w:div w:id="1977418291">
      <w:bodyDiv w:val="1"/>
      <w:marLeft w:val="0"/>
      <w:marRight w:val="0"/>
      <w:marTop w:val="0"/>
      <w:marBottom w:val="0"/>
      <w:divBdr>
        <w:top w:val="none" w:sz="0" w:space="0" w:color="auto"/>
        <w:left w:val="none" w:sz="0" w:space="0" w:color="auto"/>
        <w:bottom w:val="none" w:sz="0" w:space="0" w:color="auto"/>
        <w:right w:val="none" w:sz="0" w:space="0" w:color="auto"/>
      </w:divBdr>
    </w:div>
    <w:div w:id="1981768345">
      <w:bodyDiv w:val="1"/>
      <w:marLeft w:val="0"/>
      <w:marRight w:val="0"/>
      <w:marTop w:val="0"/>
      <w:marBottom w:val="0"/>
      <w:divBdr>
        <w:top w:val="none" w:sz="0" w:space="0" w:color="auto"/>
        <w:left w:val="none" w:sz="0" w:space="0" w:color="auto"/>
        <w:bottom w:val="none" w:sz="0" w:space="0" w:color="auto"/>
        <w:right w:val="none" w:sz="0" w:space="0" w:color="auto"/>
      </w:divBdr>
    </w:div>
    <w:div w:id="1998608178">
      <w:bodyDiv w:val="1"/>
      <w:marLeft w:val="0"/>
      <w:marRight w:val="0"/>
      <w:marTop w:val="0"/>
      <w:marBottom w:val="0"/>
      <w:divBdr>
        <w:top w:val="none" w:sz="0" w:space="0" w:color="auto"/>
        <w:left w:val="none" w:sz="0" w:space="0" w:color="auto"/>
        <w:bottom w:val="none" w:sz="0" w:space="0" w:color="auto"/>
        <w:right w:val="none" w:sz="0" w:space="0" w:color="auto"/>
      </w:divBdr>
    </w:div>
    <w:div w:id="2015842803">
      <w:bodyDiv w:val="1"/>
      <w:marLeft w:val="0"/>
      <w:marRight w:val="0"/>
      <w:marTop w:val="0"/>
      <w:marBottom w:val="0"/>
      <w:divBdr>
        <w:top w:val="none" w:sz="0" w:space="0" w:color="auto"/>
        <w:left w:val="none" w:sz="0" w:space="0" w:color="auto"/>
        <w:bottom w:val="none" w:sz="0" w:space="0" w:color="auto"/>
        <w:right w:val="none" w:sz="0" w:space="0" w:color="auto"/>
      </w:divBdr>
    </w:div>
    <w:div w:id="2025786676">
      <w:bodyDiv w:val="1"/>
      <w:marLeft w:val="0"/>
      <w:marRight w:val="0"/>
      <w:marTop w:val="0"/>
      <w:marBottom w:val="0"/>
      <w:divBdr>
        <w:top w:val="none" w:sz="0" w:space="0" w:color="auto"/>
        <w:left w:val="none" w:sz="0" w:space="0" w:color="auto"/>
        <w:bottom w:val="none" w:sz="0" w:space="0" w:color="auto"/>
        <w:right w:val="none" w:sz="0" w:space="0" w:color="auto"/>
      </w:divBdr>
    </w:div>
    <w:div w:id="2033870934">
      <w:bodyDiv w:val="1"/>
      <w:marLeft w:val="0"/>
      <w:marRight w:val="0"/>
      <w:marTop w:val="0"/>
      <w:marBottom w:val="0"/>
      <w:divBdr>
        <w:top w:val="none" w:sz="0" w:space="0" w:color="auto"/>
        <w:left w:val="none" w:sz="0" w:space="0" w:color="auto"/>
        <w:bottom w:val="none" w:sz="0" w:space="0" w:color="auto"/>
        <w:right w:val="none" w:sz="0" w:space="0" w:color="auto"/>
      </w:divBdr>
      <w:divsChild>
        <w:div w:id="2099058082">
          <w:marLeft w:val="0"/>
          <w:marRight w:val="0"/>
          <w:marTop w:val="0"/>
          <w:marBottom w:val="0"/>
          <w:divBdr>
            <w:top w:val="none" w:sz="0" w:space="0" w:color="auto"/>
            <w:left w:val="none" w:sz="0" w:space="0" w:color="auto"/>
            <w:bottom w:val="none" w:sz="0" w:space="0" w:color="auto"/>
            <w:right w:val="none" w:sz="0" w:space="0" w:color="auto"/>
          </w:divBdr>
        </w:div>
        <w:div w:id="20858738">
          <w:marLeft w:val="0"/>
          <w:marRight w:val="0"/>
          <w:marTop w:val="0"/>
          <w:marBottom w:val="0"/>
          <w:divBdr>
            <w:top w:val="none" w:sz="0" w:space="0" w:color="auto"/>
            <w:left w:val="none" w:sz="0" w:space="0" w:color="auto"/>
            <w:bottom w:val="none" w:sz="0" w:space="0" w:color="auto"/>
            <w:right w:val="none" w:sz="0" w:space="0" w:color="auto"/>
          </w:divBdr>
        </w:div>
      </w:divsChild>
    </w:div>
    <w:div w:id="205750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yb.napa@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huvienphapluat.vn/van-ban/Cong-nghe-thong-tin/Quyet-dinh-131-QD-TTg-2022-Tang-cuong-ung-dung-cong-nghe-thong-tin-trong-giao-duc-501823.aspx?anchor=dieu_1" TargetMode="External"/><Relationship Id="rId4" Type="http://schemas.openxmlformats.org/officeDocument/2006/relationships/settings" Target="settings.xml"/><Relationship Id="rId9" Type="http://schemas.openxmlformats.org/officeDocument/2006/relationships/hyperlink" Target="https://thuvienphapluat.vn/van-ban/Doanh-nghiep/Luat-Doanh-nghiep-so-59-2020-QH14-427301.aspx?anchor=dieu_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Bùi23</b:Tag>
    <b:SourceType>InternetSite</b:SourceType>
    <b:Guid>{0AE8A519-EC84-4386-8991-BF2F6A6C7EED}</b:Guid>
    <b:Title>Thực tiễn là gì? Vai trò của thực tiễn đối với nhận thức? Ví dụ về thực tiễn</b:Title>
    <b:InternetSiteTitle>Công ty luật TNHH Minh Khuê</b:InternetSiteTitle>
    <b:Year>2023</b:Year>
    <b:Month>8</b:Month>
    <b:Day>07</b:Day>
    <b:URL>https://luatminhkhue.vn/thuc-tien-la-gi.aspx#google_vignette</b:URL>
    <b:Author>
      <b:Author>
        <b:NameList>
          <b:Person>
            <b:Last>Bùi Tuấn An</b:Last>
          </b:Person>
        </b:NameList>
      </b:Author>
    </b:Author>
    <b:RefOrder>5</b:RefOrder>
  </b:Source>
  <b:Source>
    <b:Tag>Bộl22</b:Tag>
    <b:SourceType>DocumentFromInternetSite</b:SourceType>
    <b:Guid>{FC8F826E-DF96-4AC2-AB87-F8526B23CC68}</b:Guid>
    <b:Author>
      <b:Author>
        <b:NameList>
          <b:Person>
            <b:Last>Bộ lao động - Thương binh xã hội</b:Last>
          </b:Person>
        </b:NameList>
      </b:Author>
    </b:Author>
    <b:Title>Thúc đẩy gắn kết giữa doanh nghiệp với GDNN thông qua mô hình “Hội đồng kĩ năng ngành”</b:Title>
    <b:InternetSiteTitle>Bộ lao động - Thương binh xã hội</b:InternetSiteTitle>
    <b:Year>2022</b:Year>
    <b:URL>https://molisa.gov.vn/baiviet/232877?tintucID=232877</b:URL>
    <b:RefOrder>3</b:RefOrder>
  </b:Source>
  <b:Source>
    <b:Tag>BộL23</b:Tag>
    <b:SourceType>DocumentFromInternetSite</b:SourceType>
    <b:Guid>{070FFD6C-8344-4D99-938C-0EADC69F0E2E}</b:Guid>
    <b:Title>Cơ chế, chính sách tạo điều kiện tăng cường gắn kết GDNN với DN</b:Title>
    <b:InternetSiteTitle>Bộ LĐ-TB&amp;XH</b:InternetSiteTitle>
    <b:Year>2023</b:Year>
    <b:URL>https://molisa.gov.vn/baiviet/239158</b:URL>
    <b:Author>
      <b:Author>
        <b:NameList>
          <b:Person>
            <b:Last>Bộ LĐ-TB&amp;XH</b:Last>
          </b:Person>
        </b:NameList>
      </b:Author>
    </b:Author>
    <b:RefOrder>4</b:RefOrder>
  </b:Source>
  <b:Source>
    <b:Tag>htt</b:Tag>
    <b:SourceType>DocumentFromInternetSite</b:SourceType>
    <b:Guid>{F3142FC5-B6FA-4A4D-990A-F554D3C1DEB6}</b:Guid>
    <b:URL>https://media.chinhphu.vn/doanh-nghiep-can-tham-gia-sau-vao-dao-tao-nghe-cho-nguoi-lao-dong-102240403094205781.htm</b:URL>
    <b:Author>
      <b:Author>
        <b:NameList>
          <b:Person>
            <b:Last>Thái Sơn</b:Last>
          </b:Person>
        </b:NameList>
      </b:Author>
    </b:Author>
    <b:Title>doanh nghiệp cần tham gia sâu vào đào tạo nghề cho người lao động</b:Title>
    <b:InternetSiteTitle>Báo điện tử Chính phủ</b:InternetSiteTitle>
    <b:Year>2024</b:Year>
    <b:RefOrder>2</b:RefOrder>
  </b:Source>
  <b:Source>
    <b:Tag>Ngu232</b:Tag>
    <b:SourceType>InternetSite</b:SourceType>
    <b:Guid>{F7E3695F-6385-424A-AC99-F0E0C61269D2}</b:Guid>
    <b:Title>Luatvietnam</b:Title>
    <b:Year>2023</b:Year>
    <b:URL>https://luatvietnam.vn/linh-vuc-khac/chinh-sach-la-gi-883-93770-article.html</b:URL>
    <b:ProductionCompany>Chính sách là gì? Các loại chính sách cơ bản hiện nay</b:ProductionCompany>
    <b:Author>
      <b:Author>
        <b:NameList>
          <b:Person>
            <b:Last>Nguyễn Hương</b:Last>
          </b:Person>
        </b:NameList>
      </b:Author>
    </b:Author>
    <b:RefOrder>1</b:RefOrder>
  </b:Source>
</b:Sources>
</file>

<file path=customXml/itemProps1.xml><?xml version="1.0" encoding="utf-8"?>
<ds:datastoreItem xmlns:ds="http://schemas.openxmlformats.org/officeDocument/2006/customXml" ds:itemID="{DCB2383C-5F14-4531-A65B-5355E9F01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8</Pages>
  <Words>4659</Words>
  <Characters>26560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220</cp:revision>
  <cp:lastPrinted>2025-06-10T03:29:00Z</cp:lastPrinted>
  <dcterms:created xsi:type="dcterms:W3CDTF">2025-06-05T08:32:00Z</dcterms:created>
  <dcterms:modified xsi:type="dcterms:W3CDTF">2025-08-15T07:52:00Z</dcterms:modified>
</cp:coreProperties>
</file>